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9701178" w14:textId="192B230C" w:rsidR="00B22677" w:rsidRPr="00166882" w:rsidRDefault="00274C0A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274C0A">
        <w:rPr>
          <w:rFonts w:ascii="Times New Roman" w:eastAsia="Times New Roman" w:hAnsi="Times New Roman" w:cs="Times New Roman"/>
          <w:b/>
          <w:bCs/>
          <w:i/>
          <w:iCs/>
          <w:color w:val="414142"/>
          <w:sz w:val="48"/>
          <w:szCs w:val="48"/>
          <w:lang w:val="lv-LV"/>
        </w:rPr>
        <w:t>Jāņmuižas pirmsskolas izglītības iestādes</w:t>
      </w:r>
      <w:r w:rsidR="00B22677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29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51"/>
      </w:tblGrid>
      <w:tr w:rsidR="00274C0A" w:rsidRPr="00954D73" w14:paraId="525CDA83" w14:textId="77777777" w:rsidTr="00274C0A">
        <w:trPr>
          <w:trHeight w:val="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274C0A" w:rsidRPr="00954D73" w:rsidRDefault="00274C0A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274C0A" w:rsidRPr="00954D73" w14:paraId="1A4CC56E" w14:textId="77777777" w:rsidTr="00274C0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274C0A" w:rsidRPr="00954D73" w:rsidRDefault="00274C0A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27D885AA" w14:textId="77777777" w:rsidR="00B22677" w:rsidRPr="00166882" w:rsidRDefault="00B22677" w:rsidP="00274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09122359" w14:textId="77777777" w:rsidR="00274C0A" w:rsidRPr="000C713B" w:rsidRDefault="00274C0A" w:rsidP="00274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48"/>
        <w:gridCol w:w="5451"/>
      </w:tblGrid>
      <w:tr w:rsidR="00274C0A" w:rsidRPr="000C713B" w14:paraId="2DAC8142" w14:textId="77777777" w:rsidTr="008F767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7E2C622" w14:textId="6A195FA9" w:rsidR="00274C0A" w:rsidRPr="000C713B" w:rsidRDefault="00ED7D8B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15. 09. </w:t>
            </w:r>
            <w:r w:rsidR="00274C0A" w:rsidRPr="000C713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274C0A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</w:t>
            </w:r>
            <w:r w:rsidR="00274C0A" w:rsidRPr="000C713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. </w:t>
            </w:r>
          </w:p>
          <w:p w14:paraId="71D7C4AE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Jāņmuiža, Priekuļu pagasts, </w:t>
            </w:r>
            <w:proofErr w:type="spellStart"/>
            <w:r w:rsidRPr="000C713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Cēsu</w:t>
            </w:r>
            <w:proofErr w:type="spellEnd"/>
            <w:r w:rsidRPr="000C713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novads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A13CF5" w14:textId="77777777" w:rsidR="00274C0A" w:rsidRPr="000C713B" w:rsidRDefault="00274C0A" w:rsidP="008F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274C0A" w:rsidRPr="000C713B" w14:paraId="3A427841" w14:textId="77777777" w:rsidTr="008F767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DE79D5D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8CD133" w14:textId="77777777" w:rsidR="00274C0A" w:rsidRPr="000C713B" w:rsidRDefault="00274C0A" w:rsidP="008F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230C3094" w14:textId="77777777" w:rsidR="00274C0A" w:rsidRPr="000C713B" w:rsidRDefault="00274C0A" w:rsidP="00274C0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B064E0" w14:textId="77777777" w:rsidR="00274C0A" w:rsidRPr="000C713B" w:rsidRDefault="00274C0A" w:rsidP="00274C0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B1AA74F" w14:textId="77777777" w:rsidR="00274C0A" w:rsidRPr="000C713B" w:rsidRDefault="00274C0A" w:rsidP="00274C0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917BE8" w14:textId="77777777" w:rsidR="00274C0A" w:rsidRPr="000C713B" w:rsidRDefault="00274C0A" w:rsidP="00274C0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04B5704" w14:textId="77777777" w:rsidR="00274C0A" w:rsidRPr="000C713B" w:rsidRDefault="00274C0A" w:rsidP="00274C0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555DEDD" w14:textId="77777777" w:rsidR="00274C0A" w:rsidRPr="000C713B" w:rsidRDefault="00274C0A" w:rsidP="00274C0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A5396C8" w14:textId="77777777" w:rsidR="00274C0A" w:rsidRPr="000C713B" w:rsidRDefault="00274C0A" w:rsidP="00274C0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CC4FF9" w14:textId="77777777" w:rsidR="00274C0A" w:rsidRPr="000C713B" w:rsidRDefault="00274C0A" w:rsidP="00274C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0C713B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024CAB7" w14:textId="77777777" w:rsidR="00274C0A" w:rsidRPr="000C713B" w:rsidRDefault="00274C0A" w:rsidP="00274C0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E819E5A" w14:textId="77777777" w:rsidR="00274C0A" w:rsidRPr="000C713B" w:rsidRDefault="00274C0A" w:rsidP="00274C0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DA4D4AA" w14:textId="77777777" w:rsidR="00274C0A" w:rsidRPr="000C713B" w:rsidRDefault="00274C0A" w:rsidP="00274C0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7F3BCD" w14:textId="77777777" w:rsidR="00274C0A" w:rsidRPr="000C713B" w:rsidRDefault="00274C0A" w:rsidP="00274C0A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725EA3C" w14:textId="77777777" w:rsidR="00274C0A" w:rsidRPr="000C713B" w:rsidRDefault="00274C0A" w:rsidP="00274C0A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</w:pPr>
      <w:r w:rsidRPr="000C71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66"/>
        <w:gridCol w:w="476"/>
        <w:gridCol w:w="4557"/>
      </w:tblGrid>
      <w:tr w:rsidR="00274C0A" w:rsidRPr="000C713B" w14:paraId="695F735C" w14:textId="77777777" w:rsidTr="008F767E">
        <w:trPr>
          <w:trHeight w:val="20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497D391" w14:textId="77777777" w:rsidR="00274C0A" w:rsidRPr="000C713B" w:rsidRDefault="00274C0A" w:rsidP="008F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> </w:t>
            </w:r>
            <w:proofErr w:type="spellStart"/>
            <w:r w:rsidRPr="000C713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>Cēsu</w:t>
            </w:r>
            <w:proofErr w:type="spellEnd"/>
            <w:r w:rsidRPr="000C713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 xml:space="preserve"> novada domes priekšsēdētāja vietnieks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F9C3E5D" w14:textId="77777777" w:rsidR="00274C0A" w:rsidRPr="000C713B" w:rsidRDefault="00274C0A" w:rsidP="008F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81143B7" w14:textId="77777777" w:rsidR="00274C0A" w:rsidRPr="000C713B" w:rsidRDefault="00274C0A" w:rsidP="008F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</w:tr>
      <w:tr w:rsidR="00274C0A" w:rsidRPr="000C713B" w14:paraId="6399ECA7" w14:textId="77777777" w:rsidTr="008F767E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D96CE3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(dokumenta saskaņotāja pilns amata nosaukums)</w:t>
            </w:r>
          </w:p>
          <w:p w14:paraId="6932F97C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:rsidR="00274C0A" w:rsidRPr="000C713B" w14:paraId="190A1E33" w14:textId="77777777" w:rsidTr="008F767E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3189E02" w14:textId="77777777" w:rsidR="00274C0A" w:rsidRPr="000C713B" w:rsidRDefault="00274C0A" w:rsidP="008F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727651" w14:textId="77777777" w:rsidR="00274C0A" w:rsidRPr="000C713B" w:rsidRDefault="00274C0A" w:rsidP="008F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C31AEC1" w14:textId="77777777" w:rsidR="00274C0A" w:rsidRPr="000C713B" w:rsidRDefault="00274C0A" w:rsidP="008F767E">
            <w:pPr>
              <w:spacing w:after="0" w:line="240" w:lineRule="auto"/>
              <w:ind w:left="-3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                             </w:t>
            </w: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 xml:space="preserve">Atis </w:t>
            </w:r>
            <w:proofErr w:type="spellStart"/>
            <w:r w:rsidRPr="000C713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>Egliņš</w:t>
            </w:r>
            <w:proofErr w:type="spellEnd"/>
            <w:r w:rsidRPr="000C713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 xml:space="preserve"> - Eglītis</w:t>
            </w:r>
          </w:p>
        </w:tc>
      </w:tr>
      <w:tr w:rsidR="00274C0A" w:rsidRPr="000C713B" w14:paraId="3B4B230F" w14:textId="77777777" w:rsidTr="008F767E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354D4A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E2E3A6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445A5B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(vārds, uzvārds)</w:t>
            </w:r>
          </w:p>
        </w:tc>
      </w:tr>
      <w:tr w:rsidR="00274C0A" w:rsidRPr="000C713B" w14:paraId="0F9DFCB8" w14:textId="77777777" w:rsidTr="008F767E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C8CD3A9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51A0D2BC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>Datums skatāms laika zīmogā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C1560F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0F362C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</w:tr>
      <w:tr w:rsidR="00274C0A" w:rsidRPr="000C713B" w14:paraId="0A6697DF" w14:textId="77777777" w:rsidTr="008F767E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F4E44E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(datums)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E7466C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857F04" w14:textId="77777777" w:rsidR="00274C0A" w:rsidRPr="000C713B" w:rsidRDefault="00274C0A" w:rsidP="008F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</w:tr>
    </w:tbl>
    <w:p w14:paraId="388C83B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406208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B93CF6" w:rsidRDefault="00B22677" w:rsidP="00406208">
      <w:pPr>
        <w:pStyle w:val="Sarakstarindkopa"/>
        <w:numPr>
          <w:ilvl w:val="1"/>
          <w:numId w:val="4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823678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>./202</w:t>
      </w:r>
      <w:r w:rsidR="0082367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992"/>
        <w:gridCol w:w="1134"/>
        <w:gridCol w:w="1276"/>
        <w:gridCol w:w="1559"/>
        <w:gridCol w:w="1701"/>
      </w:tblGrid>
      <w:tr w:rsidR="00B22677" w:rsidRPr="00412AB1" w14:paraId="3D14C994" w14:textId="77777777" w:rsidTr="0003089D">
        <w:trPr>
          <w:trHeight w:val="2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244E1CB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015F7B2C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2559CEEC" w:rsidR="00B22677" w:rsidRPr="00412AB1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03089D">
        <w:trPr>
          <w:trHeight w:val="78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29DFC44B" w14:textId="77777777" w:rsidTr="0003089D">
        <w:trPr>
          <w:trHeight w:val="784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3655FA5C" w:rsidR="00B22677" w:rsidRPr="00412AB1" w:rsidRDefault="00274C0A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bookmarkStart w:id="0" w:name="_Hlk145347564"/>
            <w:r w:rsidRPr="000C71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Vispārējās pirmsskolas izglītības programma</w:t>
            </w:r>
            <w:bookmarkEnd w:id="0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2750E03E" w:rsidR="00B22677" w:rsidRPr="00412AB1" w:rsidRDefault="00274C0A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Calibri" w:hAnsi="Times New Roman" w:cs="Times New Roman"/>
                <w:sz w:val="24"/>
                <w:szCs w:val="24"/>
              </w:rPr>
              <w:t>010111111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443A98" w14:textId="2925BF3A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E88B35B" w14:textId="003B4D97" w:rsidR="00B22677" w:rsidRPr="00412AB1" w:rsidRDefault="0003089D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Calibri" w:hAnsi="Times New Roman" w:cs="Times New Roman"/>
                <w:sz w:val="24"/>
                <w:szCs w:val="24"/>
              </w:rPr>
              <w:t>V-8350</w:t>
            </w:r>
          </w:p>
        </w:tc>
        <w:tc>
          <w:tcPr>
            <w:tcW w:w="1276" w:type="dxa"/>
          </w:tcPr>
          <w:p w14:paraId="6D55979A" w14:textId="76FD9076" w:rsidR="00B22677" w:rsidRPr="00412AB1" w:rsidRDefault="0003089D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C713B">
              <w:rPr>
                <w:rFonts w:ascii="Times New Roman" w:eastAsia="Calibri" w:hAnsi="Times New Roman" w:cs="Times New Roman"/>
                <w:sz w:val="24"/>
                <w:szCs w:val="24"/>
              </w:rPr>
              <w:t>21.10.2015.</w:t>
            </w:r>
          </w:p>
        </w:tc>
        <w:tc>
          <w:tcPr>
            <w:tcW w:w="1559" w:type="dxa"/>
          </w:tcPr>
          <w:p w14:paraId="07A5DE38" w14:textId="0C405A73" w:rsidR="00B22677" w:rsidRPr="00412AB1" w:rsidRDefault="002563E5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87</w:t>
            </w:r>
          </w:p>
        </w:tc>
        <w:tc>
          <w:tcPr>
            <w:tcW w:w="1701" w:type="dxa"/>
          </w:tcPr>
          <w:p w14:paraId="014AB3C9" w14:textId="2FE72F93" w:rsidR="00B22677" w:rsidRPr="00412AB1" w:rsidRDefault="002563E5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88</w:t>
            </w:r>
          </w:p>
        </w:tc>
      </w:tr>
      <w:tr w:rsidR="00B22677" w:rsidRPr="00412AB1" w14:paraId="030C4FFC" w14:textId="77777777" w:rsidTr="0003089D">
        <w:trPr>
          <w:trHeight w:val="784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87A336A" w14:textId="70D216BB" w:rsidR="00B22677" w:rsidRPr="00412AB1" w:rsidRDefault="0003089D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5347605"/>
            <w:r w:rsidRPr="000C71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Speciālās pirmsskolas izglītības programma izglītojamajiem ar valodas traucējumiem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131108" w14:textId="06ABB258" w:rsidR="00B22677" w:rsidRPr="00412AB1" w:rsidRDefault="0003089D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3B">
              <w:rPr>
                <w:rFonts w:ascii="Times New Roman" w:eastAsia="Calibri" w:hAnsi="Times New Roman" w:cs="Times New Roman"/>
                <w:sz w:val="24"/>
                <w:szCs w:val="24"/>
              </w:rPr>
              <w:t>01015511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8145D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16137" w14:textId="3F44F318" w:rsidR="00B22677" w:rsidRPr="00412AB1" w:rsidRDefault="0003089D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3B">
              <w:rPr>
                <w:rFonts w:ascii="Times New Roman" w:eastAsia="Calibri" w:hAnsi="Times New Roman" w:cs="Times New Roman"/>
                <w:sz w:val="24"/>
                <w:szCs w:val="24"/>
              </w:rPr>
              <w:t>V-8351</w:t>
            </w:r>
          </w:p>
        </w:tc>
        <w:tc>
          <w:tcPr>
            <w:tcW w:w="1276" w:type="dxa"/>
          </w:tcPr>
          <w:p w14:paraId="49DB241E" w14:textId="3F57820D" w:rsidR="00B22677" w:rsidRPr="00412AB1" w:rsidRDefault="0003089D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3B">
              <w:rPr>
                <w:rFonts w:ascii="Times New Roman" w:eastAsia="Calibri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559" w:type="dxa"/>
          </w:tcPr>
          <w:p w14:paraId="77056205" w14:textId="0763D827" w:rsidR="00B22677" w:rsidRPr="00412AB1" w:rsidRDefault="000E6806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248E52D4" w14:textId="5E047B3D" w:rsidR="00B22677" w:rsidRPr="00412AB1" w:rsidRDefault="000E6806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22677" w:rsidRPr="00412AB1" w14:paraId="584D8A94" w14:textId="77777777" w:rsidTr="0003089D">
        <w:trPr>
          <w:trHeight w:val="784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A65162C" w14:textId="28E806CA" w:rsidR="00B22677" w:rsidRPr="00412AB1" w:rsidRDefault="00615C04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C71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Speciālās pirmsskolas izglītības programma izglītojamajiem ar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jauktiem attīstības </w:t>
            </w:r>
            <w:r w:rsidRPr="000C71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traucējumiem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103C20" w14:textId="4A633C35" w:rsidR="00B22677" w:rsidRPr="00412AB1" w:rsidRDefault="00615C04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3B">
              <w:rPr>
                <w:rFonts w:ascii="Times New Roman" w:eastAsia="Calibri" w:hAnsi="Times New Roman" w:cs="Times New Roman"/>
                <w:sz w:val="24"/>
                <w:szCs w:val="24"/>
              </w:rPr>
              <w:t>01015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C71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0DF738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0D446" w14:textId="11795A64" w:rsidR="00B22677" w:rsidRPr="00412AB1" w:rsidRDefault="002563E5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3B">
              <w:rPr>
                <w:rFonts w:ascii="Times New Roman" w:eastAsia="Calibri" w:hAnsi="Times New Roman" w:cs="Times New Roman"/>
                <w:sz w:val="24"/>
                <w:szCs w:val="24"/>
              </w:rPr>
              <w:t>V-835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8BC320E" w14:textId="3681ACE5" w:rsidR="00B22677" w:rsidRPr="00412AB1" w:rsidRDefault="002563E5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3B">
              <w:rPr>
                <w:rFonts w:ascii="Times New Roman" w:eastAsia="Calibri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559" w:type="dxa"/>
          </w:tcPr>
          <w:p w14:paraId="66D94A5E" w14:textId="4D0804C8" w:rsidR="00B22677" w:rsidRPr="00412AB1" w:rsidRDefault="000E6806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906E35F" w14:textId="47AC4200" w:rsidR="00B22677" w:rsidRPr="00412AB1" w:rsidRDefault="000E6806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bookmarkEnd w:id="1"/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406208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0C51A57B" w:rsidR="00B22677" w:rsidRDefault="00B22677" w:rsidP="00406208">
      <w:pPr>
        <w:pStyle w:val="Sarakstarindkopa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laikā)</w:t>
      </w:r>
      <w:r w:rsidR="0057150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D7D8B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57150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71504" w:rsidRPr="00ED7D8B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ED7D8B" w:rsidRPr="00ED7D8B">
        <w:rPr>
          <w:rFonts w:ascii="Times New Roman" w:hAnsi="Times New Roman" w:cs="Times New Roman"/>
          <w:sz w:val="24"/>
          <w:szCs w:val="24"/>
          <w:lang w:val="lv-LV"/>
        </w:rPr>
        <w:t xml:space="preserve"> izglītojamie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3A95E6F" w14:textId="2811F0C2" w:rsidR="00B22677" w:rsidRDefault="00B22677" w:rsidP="00406208">
      <w:pPr>
        <w:pStyle w:val="Sarakstarindkopa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laikā, galvenie iestādes maiņas iemesli)</w:t>
      </w:r>
      <w:r w:rsidR="00ED7D8B">
        <w:rPr>
          <w:rFonts w:ascii="Times New Roman" w:hAnsi="Times New Roman" w:cs="Times New Roman"/>
          <w:sz w:val="24"/>
          <w:szCs w:val="24"/>
          <w:lang w:val="lv-LV"/>
        </w:rPr>
        <w:t xml:space="preserve"> – 4 izglītojamie mainīja izglītības iestādi tuvāk dzīvesvietai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39886D1" w14:textId="77777777" w:rsidR="00B22677" w:rsidRPr="0055362A" w:rsidRDefault="00B22677" w:rsidP="00406208">
      <w:pPr>
        <w:pStyle w:val="Sarakstarindkopa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5D78C622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406208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22677" w:rsidRPr="00733D05" w14:paraId="4AA36400" w14:textId="77777777" w:rsidTr="002045E7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733D05" w14:paraId="3C2358D8" w14:textId="77777777" w:rsidTr="002045E7">
        <w:tc>
          <w:tcPr>
            <w:tcW w:w="993" w:type="dxa"/>
          </w:tcPr>
          <w:p w14:paraId="79402C90" w14:textId="77777777" w:rsidR="00B22677" w:rsidRPr="00636C79" w:rsidRDefault="00B22677" w:rsidP="00406208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4D6DEFBE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</w:t>
            </w:r>
            <w:r w:rsidR="00922F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7ECC3D9D" w14:textId="68D83CCF" w:rsidR="00B22677" w:rsidRPr="00636C79" w:rsidRDefault="001F07B5" w:rsidP="001F07B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038" w:type="dxa"/>
          </w:tcPr>
          <w:p w14:paraId="7C64A538" w14:textId="310AE0A3" w:rsidR="00B22677" w:rsidRPr="00636C79" w:rsidRDefault="001F07B5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Skolotājas ilgstoša slimošana, kuras laikā neizdevās nodrošināt pedagogu uz noteiktu laiku.</w:t>
            </w:r>
          </w:p>
        </w:tc>
      </w:tr>
      <w:tr w:rsidR="00B22677" w:rsidRPr="00733D05" w14:paraId="26414EDE" w14:textId="77777777" w:rsidTr="002045E7">
        <w:tc>
          <w:tcPr>
            <w:tcW w:w="993" w:type="dxa"/>
          </w:tcPr>
          <w:p w14:paraId="331427EB" w14:textId="77777777" w:rsidR="00B22677" w:rsidRPr="00636C79" w:rsidRDefault="00B22677" w:rsidP="00406208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0D933334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2F7B7A26" w14:textId="32024456" w:rsidR="00B22677" w:rsidRPr="00636C79" w:rsidRDefault="00AB512F" w:rsidP="00AB512F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038" w:type="dxa"/>
          </w:tcPr>
          <w:p w14:paraId="2F09CE6F" w14:textId="13FF9015" w:rsidR="00B22677" w:rsidRPr="00636C79" w:rsidRDefault="00AB512F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C71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Iestādē strādā logopēds, speciālais pedagogs, silto smilšu speciālists.</w:t>
            </w:r>
          </w:p>
        </w:tc>
      </w:tr>
    </w:tbl>
    <w:p w14:paraId="4F1C793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77777777" w:rsidR="00B22677" w:rsidRP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406208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6FE3CB84" w:rsidR="00B22677" w:rsidRDefault="00B22677" w:rsidP="00406208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512F">
        <w:rPr>
          <w:rFonts w:ascii="Times New Roman" w:hAnsi="Times New Roman" w:cs="Times New Roman"/>
          <w:sz w:val="24"/>
          <w:szCs w:val="24"/>
          <w:lang w:val="lv-LV"/>
        </w:rPr>
        <w:t>,,</w:t>
      </w:r>
      <w:r w:rsidR="00AB512F" w:rsidRPr="00AB512F">
        <w:rPr>
          <w:rFonts w:ascii="Times New Roman" w:hAnsi="Times New Roman" w:cs="Times New Roman"/>
          <w:sz w:val="24"/>
          <w:szCs w:val="24"/>
          <w:lang w:val="lv-LV"/>
        </w:rPr>
        <w:t>Mūsdienīga, inovatīva pirmsskolas izglītības iestāde, kurā bērni radoši un dabai draudzīgi, apgūst zināšanas, prasmes, iemaņas emocionāli drošā un atbalstošā vidē.</w:t>
      </w:r>
      <w:r w:rsidR="00AB512F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4A5244C0" w14:textId="050540E5" w:rsidR="00B22677" w:rsidRDefault="00B22677" w:rsidP="00406208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  <w:r w:rsidR="00AB512F">
        <w:rPr>
          <w:rFonts w:ascii="Times New Roman" w:hAnsi="Times New Roman" w:cs="Times New Roman"/>
          <w:sz w:val="24"/>
          <w:szCs w:val="24"/>
          <w:lang w:val="lv-LV"/>
        </w:rPr>
        <w:t>,,</w:t>
      </w:r>
      <w:r w:rsidR="00AB512F" w:rsidRPr="00AB512F">
        <w:rPr>
          <w:rFonts w:ascii="Times New Roman" w:hAnsi="Times New Roman" w:cs="Times New Roman"/>
          <w:sz w:val="24"/>
          <w:szCs w:val="24"/>
          <w:lang w:val="lv-LV"/>
        </w:rPr>
        <w:t xml:space="preserve">Bērns ir zinātkārs un radošs darītājs, kurš sadarbojoties ar citiem, veido </w:t>
      </w:r>
      <w:proofErr w:type="spellStart"/>
      <w:r w:rsidR="00AB512F" w:rsidRPr="00AB512F">
        <w:rPr>
          <w:rFonts w:ascii="Times New Roman" w:hAnsi="Times New Roman" w:cs="Times New Roman"/>
          <w:sz w:val="24"/>
          <w:szCs w:val="24"/>
          <w:lang w:val="lv-LV"/>
        </w:rPr>
        <w:t>cieņpilnas</w:t>
      </w:r>
      <w:proofErr w:type="spellEnd"/>
      <w:r w:rsidR="00AB512F" w:rsidRPr="00AB512F">
        <w:rPr>
          <w:rFonts w:ascii="Times New Roman" w:hAnsi="Times New Roman" w:cs="Times New Roman"/>
          <w:sz w:val="24"/>
          <w:szCs w:val="24"/>
          <w:lang w:val="lv-LV"/>
        </w:rPr>
        <w:t xml:space="preserve"> attiecības, apzinās un vada savu uzvedību un emocijas.</w:t>
      </w:r>
      <w:r w:rsidR="00AB512F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7B37278C" w14:textId="13D3015B" w:rsidR="00B22677" w:rsidRPr="00B12B9F" w:rsidRDefault="00B22677" w:rsidP="00406208">
      <w:pPr>
        <w:pStyle w:val="Sarakstarindkopa"/>
        <w:numPr>
          <w:ilvl w:val="1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12B9F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 w:rsidRPr="00B12B9F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Pr="00B12B9F"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  <w:r w:rsidR="00B12B9F" w:rsidRPr="00B12B9F">
        <w:rPr>
          <w:rFonts w:ascii="Times New Roman" w:hAnsi="Times New Roman" w:cs="Times New Roman"/>
          <w:sz w:val="24"/>
          <w:szCs w:val="24"/>
          <w:lang w:val="lv-LV"/>
        </w:rPr>
        <w:t>Daba, cilvēka cieņa, darba tikums.</w:t>
      </w:r>
      <w:r w:rsidRPr="00B12B9F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 w:rsidRPr="00B12B9F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B12B9F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 w:rsidRPr="00B12B9F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12B9F">
        <w:rPr>
          <w:rFonts w:ascii="Times New Roman" w:hAnsi="Times New Roman" w:cs="Times New Roman"/>
          <w:sz w:val="24"/>
          <w:szCs w:val="24"/>
          <w:lang w:val="lv-LV"/>
        </w:rPr>
        <w:t>. mācību gada darba prioritātes un sasniegtie rezultāti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835"/>
        <w:gridCol w:w="3544"/>
        <w:gridCol w:w="3686"/>
      </w:tblGrid>
      <w:tr w:rsidR="00B22677" w:rsidRPr="00733D05" w14:paraId="3201378A" w14:textId="77777777" w:rsidTr="0017334A">
        <w:tc>
          <w:tcPr>
            <w:tcW w:w="2835" w:type="dxa"/>
          </w:tcPr>
          <w:p w14:paraId="111561BD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44" w:type="dxa"/>
          </w:tcPr>
          <w:p w14:paraId="7C533E43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3686" w:type="dxa"/>
          </w:tcPr>
          <w:p w14:paraId="20888FC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234491" w14:paraId="020EF3DE" w14:textId="77777777" w:rsidTr="0017334A">
        <w:trPr>
          <w:trHeight w:val="3255"/>
        </w:trPr>
        <w:tc>
          <w:tcPr>
            <w:tcW w:w="2835" w:type="dxa"/>
            <w:vMerge w:val="restart"/>
          </w:tcPr>
          <w:p w14:paraId="73BC65F9" w14:textId="4DA2CCB0" w:rsidR="00234491" w:rsidRDefault="0023449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 </w:t>
            </w:r>
            <w:r w:rsidRPr="00B12B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Efektīva mācību procesa organizēšana, kura rezultāts ir kvalitatīva izglītojamā sagatavošana pamatizglītības ieguvei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544" w:type="dxa"/>
          </w:tcPr>
          <w:p w14:paraId="0F96CB4E" w14:textId="47F5137C" w:rsidR="00234491" w:rsidRPr="00CB3141" w:rsidRDefault="00003DE9" w:rsidP="002045E7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234491" w:rsidRPr="00CB3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</w:p>
          <w:p w14:paraId="35A12191" w14:textId="7CB67731" w:rsidR="00234491" w:rsidRPr="003D5A5E" w:rsidRDefault="00234491" w:rsidP="003D5A5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5A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Rotaļnodarbību plānošana un</w:t>
            </w:r>
          </w:p>
          <w:p w14:paraId="497F7B81" w14:textId="237CB0EB" w:rsidR="00234491" w:rsidRPr="003D5A5E" w:rsidRDefault="00234491" w:rsidP="003D5A5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5A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organizēšana, ņemot vērā</w:t>
            </w:r>
          </w:p>
          <w:p w14:paraId="6CE74000" w14:textId="1A21CD30" w:rsidR="00234491" w:rsidRDefault="00234491" w:rsidP="003D5A5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5A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intereses, notikumus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D5A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sabiedrībā un norises dabā.</w:t>
            </w:r>
          </w:p>
          <w:p w14:paraId="1DC974EB" w14:textId="50AD6D44" w:rsidR="00234491" w:rsidRPr="00CB3141" w:rsidRDefault="00003DE9" w:rsidP="003D5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234491" w:rsidRPr="00CB3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vantitatīvi </w:t>
            </w:r>
          </w:p>
          <w:p w14:paraId="01671CC0" w14:textId="6B082104" w:rsidR="00234491" w:rsidRPr="001D4DE7" w:rsidRDefault="00234491" w:rsidP="001D4D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4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D4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rotaļnodarbībās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D4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īsteno mācību saturu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D4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atbilstoši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D4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tematiskajiem</w:t>
            </w:r>
          </w:p>
          <w:p w14:paraId="454C0809" w14:textId="63D059FA" w:rsidR="00234491" w:rsidRDefault="00234491" w:rsidP="001D4D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4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plāniem ar elastīgu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D4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pieeju mācību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D4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norises organizēšanā</w:t>
            </w:r>
          </w:p>
          <w:p w14:paraId="1DA0EE2E" w14:textId="37280D1C" w:rsidR="00234491" w:rsidRPr="003D5A5E" w:rsidRDefault="00234491" w:rsidP="00866BA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6" w:type="dxa"/>
          </w:tcPr>
          <w:p w14:paraId="727A3AF5" w14:textId="77777777" w:rsidR="00234491" w:rsidRDefault="00234491" w:rsidP="001A5DD6">
            <w:pPr>
              <w:pStyle w:val="Sarakstarindkopa"/>
              <w:ind w:left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3E3AAB3" w14:textId="1CF2B73B" w:rsidR="00234491" w:rsidRPr="001A5DD6" w:rsidRDefault="00234491" w:rsidP="001A5D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  <w:r w:rsidRPr="001A5DD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  <w:t>Sasniegts</w:t>
            </w:r>
          </w:p>
          <w:p w14:paraId="41DE23C4" w14:textId="121C8E82" w:rsidR="00234491" w:rsidRPr="005F6734" w:rsidRDefault="00234491" w:rsidP="001A5DD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5D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91% pedagogu dienas aktivitātes plāno kopā ar otru grupas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5D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skolotāju vai skolotāju palīgu. 45% pedagogiem nesagādā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5D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grūtības noteikt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5D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nodarbību/aktivitāšu sasniedzamo rezultātu, kā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5D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arī 45% pedagogu izmanto dažādas mācību metodes, lai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5D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mērķtiecīgi virzītu bērnus uz nodarbību/aktivitāšu sasniedzamo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5D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rezultātu.</w:t>
            </w:r>
          </w:p>
        </w:tc>
      </w:tr>
      <w:tr w:rsidR="00234491" w14:paraId="15897237" w14:textId="77777777" w:rsidTr="0017334A">
        <w:trPr>
          <w:trHeight w:val="841"/>
        </w:trPr>
        <w:tc>
          <w:tcPr>
            <w:tcW w:w="2835" w:type="dxa"/>
            <w:vMerge/>
          </w:tcPr>
          <w:p w14:paraId="553FD51E" w14:textId="77777777" w:rsidR="00234491" w:rsidRDefault="0023449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44" w:type="dxa"/>
          </w:tcPr>
          <w:p w14:paraId="5073C18C" w14:textId="13137667" w:rsidR="00234491" w:rsidRPr="001A4AF3" w:rsidRDefault="00003DE9" w:rsidP="001A4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234491" w:rsidRPr="001A4A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</w:p>
          <w:p w14:paraId="03D4E87C" w14:textId="77777777" w:rsidR="00234491" w:rsidRPr="001A4AF3" w:rsidRDefault="00234491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Atgriezeniskās saites un</w:t>
            </w:r>
          </w:p>
          <w:p w14:paraId="19E7A19C" w14:textId="77777777" w:rsidR="00234491" w:rsidRPr="001A4AF3" w:rsidRDefault="00234491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formatīvās</w:t>
            </w:r>
            <w:proofErr w:type="spellEnd"/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vērtēšanas</w:t>
            </w:r>
          </w:p>
          <w:p w14:paraId="662F98DD" w14:textId="77777777" w:rsidR="00234491" w:rsidRPr="001A4AF3" w:rsidRDefault="00234491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izmantošana ikdienas mācību</w:t>
            </w:r>
          </w:p>
          <w:p w14:paraId="4B084328" w14:textId="77777777" w:rsidR="00234491" w:rsidRPr="001A4AF3" w:rsidRDefault="00234491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darbā, pievēršot uzmanību</w:t>
            </w:r>
          </w:p>
          <w:p w14:paraId="17052C73" w14:textId="77777777" w:rsidR="00234491" w:rsidRPr="001A4AF3" w:rsidRDefault="00234491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pašvērtēšanai</w:t>
            </w:r>
            <w:proofErr w:type="spellEnd"/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savstarpējai</w:t>
            </w:r>
          </w:p>
          <w:p w14:paraId="3C87063A" w14:textId="77777777" w:rsidR="00234491" w:rsidRPr="001A4AF3" w:rsidRDefault="00234491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vērtēšanai.</w:t>
            </w:r>
          </w:p>
          <w:p w14:paraId="2306BFBB" w14:textId="10A1BC6D" w:rsidR="00234491" w:rsidRPr="001A4AF3" w:rsidRDefault="00003DE9" w:rsidP="001A4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234491" w:rsidRPr="001A4A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vantitatīvi </w:t>
            </w:r>
          </w:p>
          <w:p w14:paraId="54F6288C" w14:textId="77777777" w:rsidR="00234491" w:rsidRPr="001A4AF3" w:rsidRDefault="00234491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Izveidoti visiem saprotami kritēriji mācīšanas kvalitātes vērtēšanai, kas atklājās pedagogu un vadības vērotajās</w:t>
            </w:r>
          </w:p>
          <w:p w14:paraId="027E64DF" w14:textId="77777777" w:rsidR="00234491" w:rsidRPr="001A4AF3" w:rsidRDefault="00234491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rotaļnodarbībās.</w:t>
            </w:r>
          </w:p>
          <w:p w14:paraId="32039281" w14:textId="43941FC3" w:rsidR="00234491" w:rsidRPr="001A4AF3" w:rsidRDefault="00234491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Vērojumos atspoguļojas, ka 80% nodarbībās izglītojamie sniedz </w:t>
            </w: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savstarpēju atgriezenisko saiti un veic </w:t>
            </w:r>
            <w:proofErr w:type="spellStart"/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pašvērtēšanu</w:t>
            </w:r>
            <w:proofErr w:type="spellEnd"/>
          </w:p>
          <w:p w14:paraId="0CDFC56E" w14:textId="09127464" w:rsidR="00234491" w:rsidRPr="001A4AF3" w:rsidRDefault="00234491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(5-6 gadīgo grupās)</w:t>
            </w:r>
          </w:p>
        </w:tc>
        <w:tc>
          <w:tcPr>
            <w:tcW w:w="3686" w:type="dxa"/>
          </w:tcPr>
          <w:p w14:paraId="65A99D1B" w14:textId="77777777" w:rsidR="00234491" w:rsidRDefault="00234491" w:rsidP="001A4A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  <w:r w:rsidRPr="001A5DD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  <w:lastRenderedPageBreak/>
              <w:t>Daļēji sasniegts</w:t>
            </w:r>
          </w:p>
          <w:p w14:paraId="36FCF804" w14:textId="5F2A10EE" w:rsidR="00234491" w:rsidRDefault="00234491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7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Rotaļ</w:t>
            </w:r>
            <w:r w:rsidR="00922F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</w:t>
            </w:r>
            <w:r w:rsidRPr="005F67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darbības vērošanai tika izstrādātas vērojuma kartes, kurās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5F67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visiem saprotami kritēriji mācīšanas kvalitātes vērtēšanai.</w:t>
            </w:r>
          </w:p>
          <w:p w14:paraId="21C377D0" w14:textId="77777777" w:rsidR="00234491" w:rsidRPr="005F6734" w:rsidRDefault="00234491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5F67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0%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vērotajās nodarbībās izglītojamajiem netika sniegts atbalsts AS veidā.</w:t>
            </w:r>
          </w:p>
          <w:p w14:paraId="62D82F8A" w14:textId="77777777" w:rsidR="00234491" w:rsidRDefault="00234491" w:rsidP="001A4A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</w:p>
          <w:p w14:paraId="1AA4BE31" w14:textId="77777777" w:rsidR="00234491" w:rsidRDefault="00234491" w:rsidP="001A4A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</w:p>
          <w:p w14:paraId="3D211759" w14:textId="77777777" w:rsidR="00234491" w:rsidRDefault="00234491" w:rsidP="001A4A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</w:p>
          <w:p w14:paraId="398977FD" w14:textId="77777777" w:rsidR="00234491" w:rsidRDefault="00234491" w:rsidP="001A4A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</w:p>
          <w:p w14:paraId="69CD09C3" w14:textId="77777777" w:rsidR="00234491" w:rsidRDefault="00234491" w:rsidP="001A4A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</w:p>
          <w:p w14:paraId="79FC6A68" w14:textId="77777777" w:rsidR="00234491" w:rsidRDefault="00234491" w:rsidP="001A4A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</w:p>
          <w:p w14:paraId="638B1F8D" w14:textId="77777777" w:rsidR="00234491" w:rsidRDefault="00234491" w:rsidP="001A4A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</w:p>
          <w:p w14:paraId="6B464328" w14:textId="77777777" w:rsidR="00234491" w:rsidRDefault="00234491" w:rsidP="001A4A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</w:p>
          <w:p w14:paraId="7FA5C527" w14:textId="77777777" w:rsidR="00234491" w:rsidRDefault="00234491" w:rsidP="002344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34491" w14:paraId="6333E8F7" w14:textId="77777777" w:rsidTr="0017334A">
        <w:trPr>
          <w:trHeight w:val="3390"/>
        </w:trPr>
        <w:tc>
          <w:tcPr>
            <w:tcW w:w="2835" w:type="dxa"/>
            <w:vMerge/>
          </w:tcPr>
          <w:p w14:paraId="6065A793" w14:textId="77777777" w:rsidR="00234491" w:rsidRDefault="0023449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44" w:type="dxa"/>
          </w:tcPr>
          <w:p w14:paraId="485DAECD" w14:textId="14262379" w:rsidR="00234491" w:rsidRPr="001A4AF3" w:rsidRDefault="00003DE9" w:rsidP="0023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234491" w:rsidRPr="001A4A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</w:p>
          <w:p w14:paraId="4D07DA72" w14:textId="77777777" w:rsidR="00234491" w:rsidRPr="001A4AF3" w:rsidRDefault="00234491" w:rsidP="002344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Atbalstoša, uz izglītojamo</w:t>
            </w:r>
          </w:p>
          <w:p w14:paraId="41541770" w14:textId="77777777" w:rsidR="00234491" w:rsidRPr="001A4AF3" w:rsidRDefault="00234491" w:rsidP="002344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mācīšanās un attīstība vajadzībām vērsta sadarbība ar vecākiem, nodrošinot regulāru atgriezenisko saiti par izglītojamā sasniegumiem.</w:t>
            </w:r>
          </w:p>
          <w:p w14:paraId="5213FD3A" w14:textId="06D53066" w:rsidR="00234491" w:rsidRPr="001A4AF3" w:rsidRDefault="00003DE9" w:rsidP="00234491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234491" w:rsidRPr="001A4A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vantitatīvi</w:t>
            </w:r>
          </w:p>
          <w:p w14:paraId="36DA9A8E" w14:textId="63E6763B" w:rsidR="00234491" w:rsidRPr="001A4AF3" w:rsidRDefault="00234491" w:rsidP="0023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izglītojamo vecāki ir apmierināti ar iestādes darba kvalitāti, iesaistās pasākumos un aktivitātēs.</w:t>
            </w:r>
          </w:p>
        </w:tc>
        <w:tc>
          <w:tcPr>
            <w:tcW w:w="3686" w:type="dxa"/>
          </w:tcPr>
          <w:p w14:paraId="70245862" w14:textId="77777777" w:rsidR="00234491" w:rsidRPr="001D4DE7" w:rsidRDefault="00234491" w:rsidP="002344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  <w:r w:rsidRPr="001D4DE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  <w:t>Sasniegts</w:t>
            </w:r>
          </w:p>
          <w:p w14:paraId="3D5F9EF6" w14:textId="77777777" w:rsidR="00234491" w:rsidRPr="001D4DE7" w:rsidRDefault="00234491" w:rsidP="002344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EDURIO veiktā aptauja parāda, ka </w:t>
            </w:r>
            <w:r w:rsidRPr="001D4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92%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vecāki ir</w:t>
            </w:r>
            <w:r w:rsidRPr="001D4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labi informēti par bērnu sasniegumiem. 78%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D4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respondentu ir zināma un saprotama bērnu mācību sniegumu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D4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vērtēšanas kartība. 90% vecāku ir apmierināti ar pedagogu</w:t>
            </w:r>
          </w:p>
          <w:p w14:paraId="18622AD9" w14:textId="77777777" w:rsidR="00234491" w:rsidRDefault="00234491" w:rsidP="002344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D4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veltīto laiku un uzmanību individuāli katram bērnam.</w:t>
            </w:r>
          </w:p>
          <w:p w14:paraId="7B68167E" w14:textId="77777777" w:rsidR="00234491" w:rsidRPr="001A5DD6" w:rsidRDefault="00234491" w:rsidP="001A4A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</w:p>
        </w:tc>
      </w:tr>
      <w:tr w:rsidR="00F50AE0" w14:paraId="49F00775" w14:textId="77777777" w:rsidTr="0017334A">
        <w:tc>
          <w:tcPr>
            <w:tcW w:w="2835" w:type="dxa"/>
            <w:vMerge w:val="restart"/>
          </w:tcPr>
          <w:p w14:paraId="5AC293D9" w14:textId="79936A87" w:rsidR="00F50AE0" w:rsidRDefault="00F50AE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Pr="00B12B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ekoloģiskās apziņas un uzvedības veidošana, rosinot interesi par veselīga, fiziski aktīva dzīvesveida nozīmi, dabas un apkārtnes izzināšanu un pētniecību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544" w:type="dxa"/>
          </w:tcPr>
          <w:p w14:paraId="19592448" w14:textId="5F6BAD34" w:rsidR="00F50AE0" w:rsidRPr="00866BAF" w:rsidRDefault="00003DE9" w:rsidP="002045E7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F50AE0" w:rsidRPr="00866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</w:p>
          <w:p w14:paraId="2C573ABD" w14:textId="01733FA3" w:rsidR="00F50AE0" w:rsidRPr="00CB3141" w:rsidRDefault="00F50AE0" w:rsidP="00CB3141">
            <w:pPr>
              <w:pStyle w:val="Sarakstarindkopa"/>
              <w:ind w:hanging="67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Audzināšanas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procesā aktualizē</w:t>
            </w:r>
          </w:p>
          <w:p w14:paraId="117B6B38" w14:textId="521886F0" w:rsidR="00F50AE0" w:rsidRPr="00CB3141" w:rsidRDefault="00F50AE0" w:rsidP="00CB3141">
            <w:pPr>
              <w:pStyle w:val="Sarakstarindkopa"/>
              <w:ind w:hanging="67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izpratni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veselīgu</w:t>
            </w:r>
          </w:p>
          <w:p w14:paraId="412B3C31" w14:textId="60C849F9" w:rsidR="00F50AE0" w:rsidRPr="00CB3141" w:rsidRDefault="00F50AE0" w:rsidP="00CB3141">
            <w:pPr>
              <w:pStyle w:val="Sarakstarindkopa"/>
              <w:ind w:hanging="67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dzīvesveidu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ikdienā, integrējot</w:t>
            </w:r>
          </w:p>
          <w:p w14:paraId="4C38A027" w14:textId="5745FE7F" w:rsidR="00F50AE0" w:rsidRPr="00CB3141" w:rsidRDefault="00F50AE0" w:rsidP="00CB3141">
            <w:pPr>
              <w:pStyle w:val="Sarakstarindkopa"/>
              <w:ind w:hanging="67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Ekoskolas gada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tēmu “Vide un</w:t>
            </w:r>
          </w:p>
          <w:p w14:paraId="649C6663" w14:textId="77777777" w:rsidR="00F50AE0" w:rsidRDefault="00F50AE0" w:rsidP="00CB3141">
            <w:pPr>
              <w:pStyle w:val="Sarakstarindkopa"/>
              <w:ind w:hanging="67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Veselīgs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dzīvesveids”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944E0C2" w14:textId="1875C808" w:rsidR="00F50AE0" w:rsidRPr="00866BAF" w:rsidRDefault="00003DE9" w:rsidP="00CB3141">
            <w:pPr>
              <w:pStyle w:val="Sarakstarindkopa"/>
              <w:ind w:hanging="67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F50AE0" w:rsidRPr="00866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vantitatīvi</w:t>
            </w:r>
          </w:p>
          <w:p w14:paraId="2E919E2D" w14:textId="6C2E45FD" w:rsidR="00F50AE0" w:rsidRPr="00CB3141" w:rsidRDefault="00F50AE0" w:rsidP="00CB3141">
            <w:pPr>
              <w:pStyle w:val="Sarakstarindkopa"/>
              <w:ind w:hanging="67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Ikdienā 100%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izmanto</w:t>
            </w:r>
          </w:p>
          <w:p w14:paraId="4AF7490D" w14:textId="538C351E" w:rsidR="00F50AE0" w:rsidRPr="00CB3141" w:rsidRDefault="00F50AE0" w:rsidP="00CB3141">
            <w:pPr>
              <w:pStyle w:val="Sarakstarindkopa"/>
              <w:ind w:hanging="67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apkārtni un dabu kā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vidi,</w:t>
            </w:r>
          </w:p>
          <w:p w14:paraId="08D75075" w14:textId="2A873067" w:rsidR="00F50AE0" w:rsidRPr="00CB3141" w:rsidRDefault="00F50AE0" w:rsidP="00CB3141">
            <w:pPr>
              <w:pStyle w:val="Sarakstarindkopa"/>
              <w:ind w:hanging="67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veidojot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izglītojamajiem</w:t>
            </w:r>
          </w:p>
          <w:p w14:paraId="0AD0F98E" w14:textId="3B685766" w:rsidR="00F50AE0" w:rsidRPr="00CB3141" w:rsidRDefault="00F50AE0" w:rsidP="00CB314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ieradumus vides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saudzēšanā un</w:t>
            </w:r>
          </w:p>
          <w:p w14:paraId="0F46FF57" w14:textId="4C898872" w:rsidR="00F50AE0" w:rsidRPr="00CB3141" w:rsidRDefault="00F50AE0" w:rsidP="00CB3141">
            <w:pPr>
              <w:pStyle w:val="Sarakstarindkopa"/>
              <w:ind w:hanging="67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piedāvājot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aktivitātes, kas</w:t>
            </w:r>
          </w:p>
          <w:p w14:paraId="70BDA8AF" w14:textId="46A5D710" w:rsidR="00F50AE0" w:rsidRPr="00CB3141" w:rsidRDefault="00F50AE0" w:rsidP="00CB3141">
            <w:pPr>
              <w:pStyle w:val="Sarakstarindkopa"/>
              <w:ind w:hanging="67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veicina pētniecību,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neatkarīgu</w:t>
            </w:r>
          </w:p>
          <w:p w14:paraId="75AEDF72" w14:textId="2784CD9E" w:rsidR="00F50AE0" w:rsidRPr="00167EA0" w:rsidRDefault="00F50AE0" w:rsidP="00167EA0">
            <w:pPr>
              <w:pStyle w:val="Sarakstarindkopa"/>
              <w:ind w:hanging="67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izzināšanu un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B31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radošumu.</w:t>
            </w:r>
          </w:p>
        </w:tc>
        <w:tc>
          <w:tcPr>
            <w:tcW w:w="3686" w:type="dxa"/>
          </w:tcPr>
          <w:p w14:paraId="22005789" w14:textId="77777777" w:rsidR="00F50AE0" w:rsidRDefault="00F50AE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BEAA8E8" w14:textId="77777777" w:rsidR="00F50AE0" w:rsidRPr="00003DE9" w:rsidRDefault="00F50AE0" w:rsidP="00003D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  <w:r w:rsidRPr="00003D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  <w:t>Sasniegts</w:t>
            </w:r>
          </w:p>
          <w:p w14:paraId="1A15931B" w14:textId="77777777" w:rsidR="00F50AE0" w:rsidRDefault="00F50AE0" w:rsidP="00866BAF">
            <w:pPr>
              <w:pStyle w:val="Sarakstarindkopa"/>
              <w:ind w:left="30" w:hanging="3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6B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Integrējot Ekoskolas programmu mācību saturā, tika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66B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organizētas dažādas aktivitātes/ pasākumi/ akcijas.</w:t>
            </w:r>
          </w:p>
          <w:p w14:paraId="03EFD9D2" w14:textId="564FFB71" w:rsidR="00F50AE0" w:rsidRDefault="00F50AE0" w:rsidP="00866BAF">
            <w:pPr>
              <w:pStyle w:val="Sarakstarindkopa"/>
              <w:ind w:left="30" w:hanging="3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Tiek organizētas daudzve</w:t>
            </w:r>
            <w:r w:rsidR="00922F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dīgas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rotaļdarbības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aktivitātes dabā, veicinot pētniecību.</w:t>
            </w:r>
          </w:p>
          <w:p w14:paraId="50BEFCAB" w14:textId="48B9333F" w:rsidR="00F50AE0" w:rsidRDefault="00F50AE0" w:rsidP="00866BAF">
            <w:pPr>
              <w:pStyle w:val="Sarakstarindkopa"/>
              <w:ind w:left="30" w:hanging="3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50AE0" w14:paraId="5DFFF9EA" w14:textId="77777777" w:rsidTr="0017334A">
        <w:tc>
          <w:tcPr>
            <w:tcW w:w="2835" w:type="dxa"/>
            <w:vMerge/>
          </w:tcPr>
          <w:p w14:paraId="185AFD75" w14:textId="77777777" w:rsidR="00F50AE0" w:rsidRDefault="00F50AE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44" w:type="dxa"/>
          </w:tcPr>
          <w:p w14:paraId="457325D1" w14:textId="3BDEDA4D" w:rsidR="00F50AE0" w:rsidRDefault="00003DE9" w:rsidP="001A4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F50AE0" w:rsidRPr="001A4A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</w:p>
          <w:p w14:paraId="579F23D1" w14:textId="4161BB1E" w:rsidR="00F50AE0" w:rsidRPr="001A4AF3" w:rsidRDefault="00F50AE0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Aktīva izglītojamo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pētniecība un</w:t>
            </w:r>
          </w:p>
          <w:p w14:paraId="6E334CF1" w14:textId="05F7A7D6" w:rsidR="00F50AE0" w:rsidRPr="001A4AF3" w:rsidRDefault="00F50AE0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praktiska darbība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apkārtējās dabas</w:t>
            </w:r>
          </w:p>
          <w:p w14:paraId="5E02C642" w14:textId="6BD86502" w:rsidR="00F50AE0" w:rsidRPr="001A4AF3" w:rsidRDefault="00F50AE0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izzināšanā,</w:t>
            </w:r>
            <w:r w:rsidR="00922F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organizējot mācību</w:t>
            </w:r>
          </w:p>
          <w:p w14:paraId="4990B666" w14:textId="77777777" w:rsidR="00F50AE0" w:rsidRDefault="00F50AE0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procesu āra vidē.</w:t>
            </w:r>
          </w:p>
          <w:p w14:paraId="4299F58E" w14:textId="4E2838C7" w:rsidR="00F50AE0" w:rsidRDefault="00003DE9" w:rsidP="001A4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F50A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vantitatīvi</w:t>
            </w:r>
          </w:p>
          <w:p w14:paraId="14B66124" w14:textId="2A5E99F0" w:rsidR="00F50AE0" w:rsidRPr="001A4AF3" w:rsidRDefault="00F50AE0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praktiskā darbībā</w:t>
            </w:r>
          </w:p>
          <w:p w14:paraId="69E5A54E" w14:textId="6884B9D4" w:rsidR="00F50AE0" w:rsidRPr="001A4AF3" w:rsidRDefault="00F50AE0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iepazīst dabu,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izmantojot maņas,</w:t>
            </w:r>
          </w:p>
          <w:p w14:paraId="65F79838" w14:textId="46D9E0BE" w:rsidR="00F50AE0" w:rsidRPr="001A4AF3" w:rsidRDefault="00F50AE0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patstāvīgi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darbojoties un</w:t>
            </w:r>
          </w:p>
          <w:p w14:paraId="5FFEC84F" w14:textId="36F8B805" w:rsidR="00F50AE0" w:rsidRPr="001A4AF3" w:rsidRDefault="00F50AE0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sadarbojoties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(eksperimenti,</w:t>
            </w:r>
          </w:p>
          <w:p w14:paraId="4E767199" w14:textId="015814F6" w:rsidR="00F50AE0" w:rsidRPr="001A4AF3" w:rsidRDefault="00F50AE0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pētījumi, vērojumu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kartes u.c.) āra vidē.</w:t>
            </w:r>
          </w:p>
          <w:p w14:paraId="211AD008" w14:textId="59F5A312" w:rsidR="00F50AE0" w:rsidRPr="001A4AF3" w:rsidRDefault="00F50AE0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 mācību</w:t>
            </w:r>
          </w:p>
          <w:p w14:paraId="7A36D045" w14:textId="575CBAC5" w:rsidR="00F50AE0" w:rsidRPr="001A4AF3" w:rsidRDefault="00F50AE0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procesa norisi āra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rotaļnodarbībās,</w:t>
            </w:r>
          </w:p>
          <w:p w14:paraId="035D731D" w14:textId="17676CB2" w:rsidR="00F50AE0" w:rsidRPr="001A4AF3" w:rsidRDefault="00F50AE0" w:rsidP="001A4A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savstarpēju</w:t>
            </w:r>
          </w:p>
          <w:p w14:paraId="75BA1ED5" w14:textId="3315D962" w:rsidR="00F50AE0" w:rsidRPr="001A4AF3" w:rsidRDefault="00F50AE0" w:rsidP="001A4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1A4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pieredzes apmaiņu.</w:t>
            </w:r>
          </w:p>
        </w:tc>
        <w:tc>
          <w:tcPr>
            <w:tcW w:w="3686" w:type="dxa"/>
          </w:tcPr>
          <w:p w14:paraId="0099E348" w14:textId="77777777" w:rsidR="00F50AE0" w:rsidRDefault="00F50AE0" w:rsidP="002045E7">
            <w:pPr>
              <w:pStyle w:val="Sarakstarindkopa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</w:p>
          <w:p w14:paraId="56C1B3E0" w14:textId="3F001106" w:rsidR="00F50AE0" w:rsidRDefault="00F50AE0" w:rsidP="002045E7">
            <w:pPr>
              <w:pStyle w:val="Sarakstarindkopa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</w:pPr>
            <w:r w:rsidRPr="00167EA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v-LV"/>
              </w:rPr>
              <w:t>Daļēji sasniegts</w:t>
            </w:r>
          </w:p>
          <w:p w14:paraId="62EDBDFD" w14:textId="67A7E2CE" w:rsidR="00F50AE0" w:rsidRDefault="00F50AE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44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dalījās pieredzē atspoguļojot prezentācijā izglītojamo praktis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 darbošanos.</w:t>
            </w:r>
          </w:p>
          <w:p w14:paraId="3334D24C" w14:textId="77777777" w:rsidR="00F50AE0" w:rsidRDefault="00F50AE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50% pedagogi izmanto vērojumu kartes un daudzveidīgus materiālus.</w:t>
            </w:r>
          </w:p>
          <w:p w14:paraId="003DCD77" w14:textId="2F2CCDC1" w:rsidR="00F50AE0" w:rsidRPr="00234491" w:rsidRDefault="00F50AE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Nav notikusi savstarpēja pieredzes apmaiņa un neliela daļa pedagogu neizmanto apkārtni kā mācību vidi. </w:t>
            </w:r>
          </w:p>
        </w:tc>
      </w:tr>
    </w:tbl>
    <w:p w14:paraId="40235BE1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Default="00B22677" w:rsidP="00406208">
      <w:pPr>
        <w:pStyle w:val="Sarakstarindkopa"/>
        <w:numPr>
          <w:ilvl w:val="1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Informācija, kura atklāj izglītības iestādes darba prioritātes un plānotos sasniedzamos rezultātus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622"/>
        <w:gridCol w:w="7443"/>
      </w:tblGrid>
      <w:tr w:rsidR="00ED7D8B" w:rsidRPr="00733D05" w14:paraId="3650DA08" w14:textId="77777777" w:rsidTr="0017334A">
        <w:tc>
          <w:tcPr>
            <w:tcW w:w="2552" w:type="dxa"/>
          </w:tcPr>
          <w:p w14:paraId="6B9D7319" w14:textId="77777777" w:rsidR="00ED7D8B" w:rsidRDefault="00ED7D8B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7513" w:type="dxa"/>
          </w:tcPr>
          <w:p w14:paraId="12556E3C" w14:textId="77777777" w:rsidR="00ED7D8B" w:rsidRDefault="00ED7D8B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</w:tr>
      <w:tr w:rsidR="00ED7D8B" w14:paraId="2595AA17" w14:textId="77777777" w:rsidTr="0017334A">
        <w:trPr>
          <w:trHeight w:val="2855"/>
        </w:trPr>
        <w:tc>
          <w:tcPr>
            <w:tcW w:w="2552" w:type="dxa"/>
          </w:tcPr>
          <w:p w14:paraId="56C925DE" w14:textId="43A39918" w:rsidR="00ED7D8B" w:rsidRPr="006E1355" w:rsidRDefault="00ED7D8B" w:rsidP="003264C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</w:t>
            </w:r>
            <w:r w:rsidRPr="00ED7D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Kompetencēs balstīta mācību un audzināšanas satura īstenošana, akcentējot izglītojamo lasītprasmes attīstīšanu visos posmos valodas mācību jomā.</w:t>
            </w:r>
          </w:p>
        </w:tc>
        <w:tc>
          <w:tcPr>
            <w:tcW w:w="7513" w:type="dxa"/>
          </w:tcPr>
          <w:p w14:paraId="02586904" w14:textId="087EEA15" w:rsidR="00ED7D8B" w:rsidRDefault="00003DE9" w:rsidP="003264C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03D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ED7D8B" w:rsidRPr="00003D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</w:p>
          <w:p w14:paraId="1232E8A3" w14:textId="0885E904" w:rsidR="007F4A9B" w:rsidRPr="007F4A9B" w:rsidRDefault="007F4A9B" w:rsidP="003264C6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F4A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F4A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izpratne par izglītojamo lasītprasmes attīstīšanu noteiktos vecumposmos</w:t>
            </w:r>
          </w:p>
          <w:p w14:paraId="461370DC" w14:textId="3F434B78" w:rsidR="007F4A9B" w:rsidRDefault="007F4A9B" w:rsidP="003264C6">
            <w:pPr>
              <w:pStyle w:val="Sarakstarindkopa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2) jēgpilni un mērķtiecīgi organizēti pasākumi, aktivitātes sadarbojoties pirmsskolai, skolai un bibliotēkai u.c.</w:t>
            </w:r>
          </w:p>
          <w:p w14:paraId="511315B9" w14:textId="77777777" w:rsidR="00ED7D8B" w:rsidRDefault="007F4A9B" w:rsidP="003264C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ED7D8B" w:rsidRPr="007F4A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vantitatīvi</w:t>
            </w:r>
          </w:p>
          <w:p w14:paraId="7053F646" w14:textId="5D90CAFF" w:rsidR="007F4A9B" w:rsidRPr="007F4A9B" w:rsidRDefault="007F4A9B" w:rsidP="003264C6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F4A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F4A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20% palielināts didaktisko materiālu klāsts valodas mācību jomā;</w:t>
            </w:r>
          </w:p>
          <w:p w14:paraId="601BD69C" w14:textId="1E2EE7F8" w:rsidR="007F4A9B" w:rsidRPr="007F4A9B" w:rsidRDefault="007F4A9B" w:rsidP="003264C6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v-LV" w:eastAsia="lv-LV"/>
              </w:rPr>
              <w:t>2) r</w:t>
            </w:r>
            <w:r w:rsidRPr="007F4A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v-LV" w:eastAsia="lv-LV"/>
              </w:rPr>
              <w:t>eizi mēnesī organizēt logopēda un grupu skolotāju sapulces</w:t>
            </w:r>
          </w:p>
          <w:p w14:paraId="7DBEA1FE" w14:textId="6DBEB023" w:rsidR="007F4A9B" w:rsidRPr="00EA0846" w:rsidRDefault="007F4A9B" w:rsidP="003264C6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v-LV" w:eastAsia="lv-LV"/>
              </w:rPr>
              <w:t>3) v</w:t>
            </w:r>
            <w:r w:rsidRPr="007F4A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v-LV" w:eastAsia="lv-LV"/>
              </w:rPr>
              <w:t>ismaz 70% skolotājas veikušas pašizglītošanās darbu lasītprasmes sekmēšanas iespējām pirmsskolā</w:t>
            </w:r>
          </w:p>
        </w:tc>
      </w:tr>
      <w:tr w:rsidR="00ED7D8B" w14:paraId="1285D555" w14:textId="77777777" w:rsidTr="0017334A">
        <w:tc>
          <w:tcPr>
            <w:tcW w:w="2552" w:type="dxa"/>
          </w:tcPr>
          <w:p w14:paraId="5F260A76" w14:textId="474303AF" w:rsidR="00ED7D8B" w:rsidRPr="006E1355" w:rsidRDefault="00EA0846" w:rsidP="003264C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v-LV"/>
              </w:rPr>
              <w:t xml:space="preserve">2. </w:t>
            </w:r>
            <w:r w:rsidR="00ED7D8B" w:rsidRPr="006E13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v-LV"/>
              </w:rPr>
              <w:t>Vienota izglītojamo mācīšanās snieguma vērtēšanas sistēmas izveide nepieciešamo atbalsta pasākumu savlaicīgai nodrošināšanai un mācību procesa pilnveidei</w:t>
            </w:r>
            <w:r w:rsidR="00CC673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</w:tc>
        <w:tc>
          <w:tcPr>
            <w:tcW w:w="7513" w:type="dxa"/>
          </w:tcPr>
          <w:p w14:paraId="596D95E0" w14:textId="1A64F3A7" w:rsidR="00ED7D8B" w:rsidRDefault="00EA0846" w:rsidP="003264C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ED7D8B" w:rsidRPr="00EA0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</w:p>
          <w:p w14:paraId="788B09C6" w14:textId="78732450" w:rsidR="00EA0846" w:rsidRPr="00EA0846" w:rsidRDefault="00EA0846" w:rsidP="003264C6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rotaļnodarbību vērojumos atspoguļojas, ka tajās tiek īstenota vērtēšana, kas pamatojas uz mācību sasniegumu vērtēšanas kārtību</w:t>
            </w:r>
          </w:p>
          <w:p w14:paraId="271637BC" w14:textId="70942E99" w:rsidR="00EA0846" w:rsidRPr="00EA0846" w:rsidRDefault="00EA0846" w:rsidP="003264C6">
            <w:pPr>
              <w:pStyle w:val="Sarakstarindkopa"/>
              <w:numPr>
                <w:ilvl w:val="0"/>
                <w:numId w:val="17"/>
              </w:numPr>
              <w:spacing w:line="254" w:lineRule="auto"/>
              <w:ind w:left="37" w:firstLine="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2" w:name="_Hlk145521291"/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atgriezeniskās saites sniegšana un saņemšana gan izglītojamajiem, gan pedagogiem</w:t>
            </w:r>
            <w:bookmarkEnd w:id="2"/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ievērojot </w:t>
            </w:r>
            <w:proofErr w:type="spellStart"/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cieņpilnu</w:t>
            </w:r>
            <w:proofErr w:type="spellEnd"/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attieksmi vērtēšanas procesā</w:t>
            </w:r>
          </w:p>
          <w:p w14:paraId="1BD73D49" w14:textId="77777777" w:rsidR="00ED7D8B" w:rsidRDefault="00EA0846" w:rsidP="003264C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ED7D8B" w:rsidRPr="00EA0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vantitatīvi</w:t>
            </w:r>
          </w:p>
          <w:p w14:paraId="7C6FD2B0" w14:textId="4698454C" w:rsidR="00EA0846" w:rsidRPr="00EA0846" w:rsidRDefault="00EA0846" w:rsidP="003264C6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Visu grupu skolotāji regulāri veic izglītojamo vērtēšanu.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</w:t>
            </w:r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% pedagogu prot izvirzīt sasniedzamā rezultāta kritērijus</w:t>
            </w:r>
          </w:p>
          <w:p w14:paraId="68F2A3EB" w14:textId="1FE9A9EF" w:rsidR="00EA0846" w:rsidRPr="00EA0846" w:rsidRDefault="00EA0846" w:rsidP="003264C6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2) </w:t>
            </w:r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70% pedagogi pārzina atgriezeniskās saites sniegšanas un saņemšanas līmeņus, izmanto tos savā darbā</w:t>
            </w:r>
          </w:p>
          <w:p w14:paraId="3F87637C" w14:textId="1DE17CBA" w:rsidR="00EA0846" w:rsidRPr="00EA0846" w:rsidRDefault="00EA0846" w:rsidP="003264C6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3) </w:t>
            </w:r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Nodarbību vērošanas rezultāti liecina, ka 100% pedagogu izprot </w:t>
            </w:r>
            <w:proofErr w:type="spellStart"/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formatīvās</w:t>
            </w:r>
            <w:proofErr w:type="spellEnd"/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proofErr w:type="spellStart"/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summatīvās</w:t>
            </w:r>
            <w:proofErr w:type="spellEnd"/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vērtēšanas atšķirības</w:t>
            </w:r>
          </w:p>
          <w:p w14:paraId="516C4275" w14:textId="0AEF7860" w:rsidR="00EA0846" w:rsidRPr="00EA0846" w:rsidRDefault="00EA0846" w:rsidP="003264C6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4) </w:t>
            </w:r>
            <w:r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 reizes mācību gadā organizētas grupu komandas un atbalsta personāla tikšanās par izglītojamo izaugsmi</w:t>
            </w:r>
          </w:p>
        </w:tc>
      </w:tr>
      <w:tr w:rsidR="00ED7D8B" w14:paraId="50B5A4AD" w14:textId="77777777" w:rsidTr="0017334A">
        <w:tc>
          <w:tcPr>
            <w:tcW w:w="2552" w:type="dxa"/>
          </w:tcPr>
          <w:p w14:paraId="4C42BB6D" w14:textId="1FD0219B" w:rsidR="00EA0846" w:rsidRPr="00EA0846" w:rsidRDefault="009E1583" w:rsidP="003264C6">
            <w:pPr>
              <w:pStyle w:val="Sarakstarindkopa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3. </w:t>
            </w:r>
            <w:r w:rsidR="00EA0846" w:rsidRPr="00EA084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Izglītojamo praktiskā darbība un  pētniecība apkārtējās dabas izzināšanā un saudzēšanā, organizējot mācību procesu āra vidē.</w:t>
            </w:r>
          </w:p>
          <w:p w14:paraId="4CF98C55" w14:textId="371D1200" w:rsidR="00ED7D8B" w:rsidRPr="006E1355" w:rsidRDefault="00ED7D8B" w:rsidP="00326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513" w:type="dxa"/>
          </w:tcPr>
          <w:p w14:paraId="2799A378" w14:textId="1BEAEB98" w:rsidR="00ED7D8B" w:rsidRPr="00EA0846" w:rsidRDefault="00EA0846" w:rsidP="003264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ED7D8B" w:rsidRPr="00EA0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</w:p>
          <w:p w14:paraId="7EC9FB43" w14:textId="27A2ED1C" w:rsidR="00EA0846" w:rsidRPr="00B37B06" w:rsidRDefault="00B37B06" w:rsidP="003264C6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A0846" w:rsidRPr="00B37B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 apguvuši un ikdienas darbībās demonstrē cilvēka veselībai un dabai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A0846" w:rsidRPr="00B37B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draudzīgus uzvedības paradumus, integrējot Ekoskolas gada tēmu</w:t>
            </w:r>
          </w:p>
          <w:p w14:paraId="58DBA407" w14:textId="69B5F2FF" w:rsidR="00EA0846" w:rsidRPr="00EA0846" w:rsidRDefault="00B37B06" w:rsidP="003264C6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2) </w:t>
            </w:r>
            <w:r w:rsidR="00EA0846"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organizē mācību procesu āra vidē, izmantojot vērojuma un pētījuma kartes, veicot eksperimentus,  aktivizējot bērnu izpētes darbību</w:t>
            </w:r>
          </w:p>
          <w:p w14:paraId="772F6596" w14:textId="20566F76" w:rsidR="00ED7D8B" w:rsidRPr="00B37B06" w:rsidRDefault="00B37B06" w:rsidP="003264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ED7D8B" w:rsidRPr="00B37B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vantitatīvi</w:t>
            </w:r>
          </w:p>
          <w:p w14:paraId="60BB6AF1" w14:textId="4489E224" w:rsidR="00EA0846" w:rsidRPr="00B37B06" w:rsidRDefault="00B37B06" w:rsidP="00326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A0846" w:rsidRPr="00B37B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palielinās organizēto āra nodarbību īpatsvars izglītojamo mācīšanās sekmēšanai visas dienas garumā</w:t>
            </w:r>
          </w:p>
          <w:p w14:paraId="11028C46" w14:textId="7AF539A7" w:rsidR="00EA0846" w:rsidRPr="00EA0846" w:rsidRDefault="00B37B06" w:rsidP="00326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2) </w:t>
            </w:r>
            <w:r w:rsidR="00EA0846"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gadā pedagogi organizē savstarpēju pieredzes apmaiņu āra rotaļnodarbībās, aktivitātēs</w:t>
            </w:r>
          </w:p>
          <w:p w14:paraId="1C8980E2" w14:textId="587F1EE8" w:rsidR="00EA0846" w:rsidRPr="00EA0846" w:rsidRDefault="00B37B06" w:rsidP="00326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3) </w:t>
            </w:r>
            <w:r w:rsidR="00EA0846" w:rsidRPr="00EA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izstrādāts mācību metodiskais materiāls āra mācību procesa dažādošanai (vērojumu kartes, eksperimenti, pētījumi)</w:t>
            </w:r>
          </w:p>
        </w:tc>
      </w:tr>
    </w:tbl>
    <w:p w14:paraId="32E989C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406208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Default="00B22677" w:rsidP="00406208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B22677" w14:paraId="41C9F1DD" w14:textId="77777777" w:rsidTr="00922F3A">
        <w:tc>
          <w:tcPr>
            <w:tcW w:w="4678" w:type="dxa"/>
          </w:tcPr>
          <w:p w14:paraId="4B645C6F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7" w:type="dxa"/>
          </w:tcPr>
          <w:p w14:paraId="643AE0A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1B409E17" w14:textId="77777777" w:rsidTr="00922F3A">
        <w:tc>
          <w:tcPr>
            <w:tcW w:w="4678" w:type="dxa"/>
          </w:tcPr>
          <w:p w14:paraId="7B507AC8" w14:textId="004124A2" w:rsidR="00B22677" w:rsidRPr="00AD0126" w:rsidRDefault="00922F3A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Atbalsta personāla iesaiste; individuālais darbs</w:t>
            </w:r>
          </w:p>
        </w:tc>
        <w:tc>
          <w:tcPr>
            <w:tcW w:w="5387" w:type="dxa"/>
          </w:tcPr>
          <w:p w14:paraId="59834024" w14:textId="24BDB3C1" w:rsidR="00B22677" w:rsidRPr="008477FF" w:rsidRDefault="00922F3A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Veidot abpusēju jēgpilnu sadarbību ar izglītojamā vecākiem, saskaņā ar individuālā plāna ieviešanas gaitu.</w:t>
            </w:r>
          </w:p>
        </w:tc>
      </w:tr>
      <w:tr w:rsidR="00922F3A" w:rsidRPr="008477FF" w14:paraId="3D4AA28B" w14:textId="77777777" w:rsidTr="00922F3A">
        <w:tc>
          <w:tcPr>
            <w:tcW w:w="4678" w:type="dxa"/>
          </w:tcPr>
          <w:p w14:paraId="18FD993F" w14:textId="356C16F1" w:rsidR="00922F3A" w:rsidRPr="008477FF" w:rsidRDefault="00922F3A" w:rsidP="00922F3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Regulāras vecāku aptaujas, individuālās sarunas</w:t>
            </w:r>
          </w:p>
        </w:tc>
        <w:tc>
          <w:tcPr>
            <w:tcW w:w="5387" w:type="dxa"/>
          </w:tcPr>
          <w:p w14:paraId="53ECC4E7" w14:textId="066BE732" w:rsidR="00922F3A" w:rsidRPr="008477FF" w:rsidRDefault="00922F3A" w:rsidP="00922F3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Organizēt individuālās sarunas ar vecākiem ne retāk kā 2 reizes gadā, tādējādi saskatot katra izglītojamā izaugsmes dinamiku mācību gada laikā.</w:t>
            </w:r>
          </w:p>
        </w:tc>
      </w:tr>
      <w:tr w:rsidR="00922F3A" w:rsidRPr="008477FF" w14:paraId="720D9D99" w14:textId="77777777" w:rsidTr="00922F3A">
        <w:tc>
          <w:tcPr>
            <w:tcW w:w="4678" w:type="dxa"/>
          </w:tcPr>
          <w:p w14:paraId="734A730D" w14:textId="49A0558B" w:rsidR="00922F3A" w:rsidRPr="008477FF" w:rsidRDefault="00922F3A" w:rsidP="00922F3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Izglītojamo mainība ir neliela, iemesli - dzīvesvietas maiņa.</w:t>
            </w:r>
          </w:p>
        </w:tc>
        <w:tc>
          <w:tcPr>
            <w:tcW w:w="5387" w:type="dxa"/>
          </w:tcPr>
          <w:p w14:paraId="0A2CC1A5" w14:textId="74910FD3" w:rsidR="00922F3A" w:rsidRPr="008477FF" w:rsidRDefault="00922F3A" w:rsidP="00922F3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Sniegt regulāru, kvalitatīvu atgriezenisko saiti izglītojamo vecākiem par mācību sasniegumiem un iestādes piedāvātajām iespējām, tādējādi mazinot izglītojamo mainību.</w:t>
            </w:r>
          </w:p>
        </w:tc>
      </w:tr>
    </w:tbl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B80549D" w:rsidR="00B22677" w:rsidRDefault="00B22677" w:rsidP="00406208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B22677" w14:paraId="1C95D478" w14:textId="77777777" w:rsidTr="003264C6">
        <w:tc>
          <w:tcPr>
            <w:tcW w:w="4678" w:type="dxa"/>
          </w:tcPr>
          <w:p w14:paraId="1F20479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7" w:type="dxa"/>
          </w:tcPr>
          <w:p w14:paraId="346833B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22F3A" w:rsidRPr="008477FF" w14:paraId="76FF9650" w14:textId="77777777" w:rsidTr="003264C6">
        <w:tc>
          <w:tcPr>
            <w:tcW w:w="4678" w:type="dxa"/>
          </w:tcPr>
          <w:p w14:paraId="3B04CE45" w14:textId="3843A81A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Izveidoti visiem pedagogiem saprotami kritēriji mācīšanās kvalitātes vērtēšanai (veidlapa pielikumā).</w:t>
            </w:r>
          </w:p>
        </w:tc>
        <w:tc>
          <w:tcPr>
            <w:tcW w:w="5387" w:type="dxa"/>
          </w:tcPr>
          <w:p w14:paraId="4269FC44" w14:textId="363499D1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Turpināt savstarpēju mācību procesa vērošanu, nosakot ne mazāk kā 2 nodarbības gadā katram pedagogam gan telpās, gan āra vidē.</w:t>
            </w:r>
          </w:p>
        </w:tc>
      </w:tr>
      <w:tr w:rsidR="00922F3A" w:rsidRPr="008477FF" w14:paraId="6576B393" w14:textId="77777777" w:rsidTr="003264C6">
        <w:tc>
          <w:tcPr>
            <w:tcW w:w="4678" w:type="dxa"/>
          </w:tcPr>
          <w:p w14:paraId="4636848E" w14:textId="1694BDFD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Ir izstrādāta kārtība attālināto mācību nodrošināšanai.</w:t>
            </w:r>
          </w:p>
        </w:tc>
        <w:tc>
          <w:tcPr>
            <w:tcW w:w="5387" w:type="dxa"/>
          </w:tcPr>
          <w:p w14:paraId="3488216A" w14:textId="77777777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22F3A" w:rsidRPr="008477FF" w14:paraId="04B342BB" w14:textId="77777777" w:rsidTr="003264C6">
        <w:tc>
          <w:tcPr>
            <w:tcW w:w="4678" w:type="dxa"/>
          </w:tcPr>
          <w:p w14:paraId="15D406F7" w14:textId="63494137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Pedagogi izprot mācību sasniegumu vērtēšanas kārtību un daļēji ievēro to.</w:t>
            </w:r>
          </w:p>
        </w:tc>
        <w:tc>
          <w:tcPr>
            <w:tcW w:w="5387" w:type="dxa"/>
          </w:tcPr>
          <w:p w14:paraId="021BEF2D" w14:textId="1AFDAE1C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Regulāri informēt vecākus par vērtēšanas kārtību, veidot izpratni par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formatīvās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summatīvās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vērtēšanas atšķirībām.</w:t>
            </w:r>
          </w:p>
        </w:tc>
      </w:tr>
      <w:tr w:rsidR="00922F3A" w:rsidRPr="008477FF" w14:paraId="4074C27B" w14:textId="77777777" w:rsidTr="003264C6">
        <w:tc>
          <w:tcPr>
            <w:tcW w:w="4678" w:type="dxa"/>
          </w:tcPr>
          <w:p w14:paraId="6C13A7F2" w14:textId="0C57BE90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Pedagogi sadarbojas ar  atbalsta personālu mācību un audzināšanas procesā.</w:t>
            </w:r>
          </w:p>
        </w:tc>
        <w:tc>
          <w:tcPr>
            <w:tcW w:w="5387" w:type="dxa"/>
          </w:tcPr>
          <w:p w14:paraId="491EDF99" w14:textId="6960882D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Regulāri izvērtēt sniegtā atbalsta efektivitāti, pilnveidot atbalsta sistēmu, sadarbojoties visām iesaistītajām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</w:tr>
      <w:tr w:rsidR="00922F3A" w:rsidRPr="008477FF" w14:paraId="60045A37" w14:textId="77777777" w:rsidTr="003264C6">
        <w:tc>
          <w:tcPr>
            <w:tcW w:w="4678" w:type="dxa"/>
          </w:tcPr>
          <w:p w14:paraId="5A55B09D" w14:textId="1D365D27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Pedagogi kopīgi plāno izglītības satura apguvi, īsteno to visas dienas garumā gan telpās, gan āra vidē.</w:t>
            </w:r>
          </w:p>
        </w:tc>
        <w:tc>
          <w:tcPr>
            <w:tcW w:w="5387" w:type="dxa"/>
          </w:tcPr>
          <w:p w14:paraId="24655F43" w14:textId="42209BFD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Plānojot mācību saturu, pēc  iespējas vairāk organizēt āra rotaļnodarbības, nodrošinot savstarpēju pieredzes un viedokļu  apmaiņu.</w:t>
            </w:r>
          </w:p>
        </w:tc>
      </w:tr>
    </w:tbl>
    <w:p w14:paraId="1B7E826B" w14:textId="77777777" w:rsidR="00B22677" w:rsidRDefault="00B22677" w:rsidP="0032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Default="00B22677" w:rsidP="003264C6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Default="00B22677" w:rsidP="003264C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B22677" w14:paraId="0178D7E5" w14:textId="77777777" w:rsidTr="003264C6">
        <w:tc>
          <w:tcPr>
            <w:tcW w:w="4678" w:type="dxa"/>
          </w:tcPr>
          <w:p w14:paraId="518BFA7B" w14:textId="77777777" w:rsidR="00B22677" w:rsidRPr="0095033A" w:rsidRDefault="00B22677" w:rsidP="003264C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7" w:type="dxa"/>
          </w:tcPr>
          <w:p w14:paraId="02152D55" w14:textId="77777777" w:rsidR="00B22677" w:rsidRPr="0095033A" w:rsidRDefault="00B22677" w:rsidP="003264C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22F3A" w:rsidRPr="008477FF" w14:paraId="78204885" w14:textId="77777777" w:rsidTr="003264C6">
        <w:tc>
          <w:tcPr>
            <w:tcW w:w="4678" w:type="dxa"/>
          </w:tcPr>
          <w:p w14:paraId="36820573" w14:textId="77777777" w:rsidR="00922F3A" w:rsidRPr="009C073E" w:rsidRDefault="00922F3A" w:rsidP="003264C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07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C07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aktualizē un nodrošin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9C07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informācijas pieejamību VIIS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- </w:t>
            </w:r>
            <w:r w:rsidRPr="009C07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iestādes nolikumu,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tā grozījumus,</w:t>
            </w:r>
            <w:r w:rsidRPr="009C07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informāciju par izglītības iestādes īstenot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ajām</w:t>
            </w:r>
            <w:r w:rsidRPr="009C07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izglītības programm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ām.</w:t>
            </w:r>
          </w:p>
          <w:p w14:paraId="13FF20A6" w14:textId="3517E425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Iestādes dibinātāja tīmekļa vietnē tiek ievietots pašnovērtējuma ziņojums,  kārtības un noteikumi, kuri ir saistoši izglītojamo vecākiem.</w:t>
            </w:r>
          </w:p>
        </w:tc>
        <w:tc>
          <w:tcPr>
            <w:tcW w:w="5387" w:type="dxa"/>
          </w:tcPr>
          <w:p w14:paraId="3D942A1C" w14:textId="4EA935B5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Iestāde turpina aktualizēt aktuālo informāciju VIIS, regulāri ievadot datus par pedagogu profesionālo pilnveidi, tādējādi plānojot nepieciešamo pedagogu tālākizglītību.</w:t>
            </w:r>
          </w:p>
        </w:tc>
      </w:tr>
      <w:tr w:rsidR="00922F3A" w:rsidRPr="008477FF" w14:paraId="663B8105" w14:textId="77777777" w:rsidTr="003264C6">
        <w:tc>
          <w:tcPr>
            <w:tcW w:w="4678" w:type="dxa"/>
          </w:tcPr>
          <w:p w14:paraId="098B0C42" w14:textId="70983156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Iestāde īsteno aktuālu un pieprasītu izglītības programmu (valodas).</w:t>
            </w:r>
          </w:p>
        </w:tc>
        <w:tc>
          <w:tcPr>
            <w:tcW w:w="5387" w:type="dxa"/>
          </w:tcPr>
          <w:p w14:paraId="3661EFDB" w14:textId="4C7E386B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Sekot līdzi jaunākām izglītības attīstības tendencēm, pilnveidojot materiālo bāzi un izmantojot to ikdienas darbā.</w:t>
            </w:r>
          </w:p>
        </w:tc>
      </w:tr>
      <w:tr w:rsidR="00922F3A" w:rsidRPr="008477FF" w14:paraId="39975AB1" w14:textId="77777777" w:rsidTr="003264C6">
        <w:tc>
          <w:tcPr>
            <w:tcW w:w="4678" w:type="dxa"/>
          </w:tcPr>
          <w:p w14:paraId="13D17C34" w14:textId="19A99E8A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Ne retāk kā 2 reizes gadā iestādē izvērtē izglītības kvalitāti un atbilstoši izglītojamo sasniegumiem, veic mācība procesa uzlabojumus. Pārmaiņu ieviešanā iesaistīti 90% pedagogi.</w:t>
            </w:r>
          </w:p>
        </w:tc>
        <w:tc>
          <w:tcPr>
            <w:tcW w:w="5387" w:type="dxa"/>
          </w:tcPr>
          <w:p w14:paraId="21474EA5" w14:textId="77777777" w:rsidR="00922F3A" w:rsidRPr="009C073E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Iestādes padomes un vecāku sanāksmēs sniegt informāciju </w:t>
            </w:r>
            <w:r w:rsidRPr="009C07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par pirmsskolas izglītības programmas mērķiem un sasniedzamajiem rezultātiem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atbilstoši iestādes Attīstības plānam.</w:t>
            </w:r>
          </w:p>
          <w:p w14:paraId="66969322" w14:textId="77777777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22F3A" w:rsidRPr="008477FF" w14:paraId="452985B0" w14:textId="77777777" w:rsidTr="003264C6">
        <w:tc>
          <w:tcPr>
            <w:tcW w:w="4678" w:type="dxa"/>
          </w:tcPr>
          <w:p w14:paraId="7E7EFBE2" w14:textId="1B33D5FF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70% pedagogi savstarpēji sadarbojas mācību procesa plānošanā, sasaistot mācību jomas, caurviju prasmes un vērtībās balstītus ieradumus.</w:t>
            </w:r>
          </w:p>
        </w:tc>
        <w:tc>
          <w:tcPr>
            <w:tcW w:w="5387" w:type="dxa"/>
          </w:tcPr>
          <w:p w14:paraId="68920728" w14:textId="47A0C763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Sadarbojoties visiem iestādes pedagogiem, nodrošināt iestādes izvirzīto izglītības mērķu sasniegšanu un audzināšanas prioritāšu ieviešanu.</w:t>
            </w:r>
          </w:p>
        </w:tc>
      </w:tr>
      <w:tr w:rsidR="00922F3A" w:rsidRPr="008477FF" w14:paraId="4772E153" w14:textId="77777777" w:rsidTr="003264C6">
        <w:tc>
          <w:tcPr>
            <w:tcW w:w="4678" w:type="dxa"/>
          </w:tcPr>
          <w:p w14:paraId="64FA89F3" w14:textId="2EA56484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Organizētie pasākumi iekļaujas izglītības programmu mērķu sasniegšanā un papildina mācību un audzināšanas procesu.</w:t>
            </w:r>
          </w:p>
        </w:tc>
        <w:tc>
          <w:tcPr>
            <w:tcW w:w="5387" w:type="dxa"/>
          </w:tcPr>
          <w:p w14:paraId="7E0E0AAF" w14:textId="77777777" w:rsidR="00922F3A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Lai izvērtētu grupu organizēto pasākumu efektivitāti, regulāri veikt to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izvērtējumu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7A8B2762" w14:textId="7BBCE716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Iesaistīt izglītojamos pasākumu sagatavošanā un īstenošanā.</w:t>
            </w:r>
          </w:p>
        </w:tc>
      </w:tr>
      <w:tr w:rsidR="00922F3A" w:rsidRPr="008477FF" w14:paraId="71A2870B" w14:textId="77777777" w:rsidTr="003264C6">
        <w:tc>
          <w:tcPr>
            <w:tcW w:w="4678" w:type="dxa"/>
          </w:tcPr>
          <w:p w14:paraId="1A0DDD5E" w14:textId="77777777" w:rsidR="00922F3A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Elastīga pieeja dienas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rita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organizācijā – divi pedagogi rīta cēlienā. </w:t>
            </w:r>
          </w:p>
          <w:p w14:paraId="1D3AF769" w14:textId="20F22895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Iestādē ir piemērotas telpas un resursi, lai pedagogiem būtu vieta, kur  kvalitatīvi sagatavoties rotaļnodarbībām.</w:t>
            </w:r>
          </w:p>
        </w:tc>
        <w:tc>
          <w:tcPr>
            <w:tcW w:w="5387" w:type="dxa"/>
          </w:tcPr>
          <w:p w14:paraId="7A322AD8" w14:textId="18FA3F97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Dienas ritu organizēt atbilstoši izglītojamo vajadzībām, nodrošinot mierīgas, vecumposmam atbilstošas nodarbes atpūtas laikā (piesaistot speciālistus).</w:t>
            </w:r>
          </w:p>
        </w:tc>
      </w:tr>
      <w:tr w:rsidR="00922F3A" w:rsidRPr="008477FF" w14:paraId="17634292" w14:textId="77777777" w:rsidTr="003264C6">
        <w:tc>
          <w:tcPr>
            <w:tcW w:w="4678" w:type="dxa"/>
          </w:tcPr>
          <w:p w14:paraId="03184B9A" w14:textId="050B8FE9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Iestāde īsteno 2 speciālās izglītības programmas, ir nepieciešamais atbalsta personāls. 50% pedagogiem ir nepieciešamā kvalifikācija, lai īstenotu šīs programmas.</w:t>
            </w:r>
          </w:p>
        </w:tc>
        <w:tc>
          <w:tcPr>
            <w:tcW w:w="5387" w:type="dxa"/>
          </w:tcPr>
          <w:p w14:paraId="5618FB08" w14:textId="53663C6D" w:rsidR="00922F3A" w:rsidRPr="008477FF" w:rsidRDefault="00922F3A" w:rsidP="003264C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Regulāri izvērtēt, precizēt un aktualizēt izglītojamo individuālos plānus, iesaistot nepieciešamos speciālistus un izglītojamo vecākus.</w:t>
            </w:r>
          </w:p>
        </w:tc>
      </w:tr>
    </w:tbl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258C0BB" w14:textId="017F7A69" w:rsidR="00B22677" w:rsidRPr="003264C6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1C2EEAEE" w14:textId="2F238A5A" w:rsidR="00B22677" w:rsidRPr="00166882" w:rsidRDefault="003264C6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Nav attiecināms.</w:t>
      </w:r>
    </w:p>
    <w:p w14:paraId="7EFEACB4" w14:textId="77777777" w:rsidR="003264C6" w:rsidRDefault="003264C6" w:rsidP="003264C6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EF774FB" w14:textId="1287CE36" w:rsidR="00B22677" w:rsidRDefault="00B22677" w:rsidP="00406208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2E7778A" w14:textId="02F1E7E5" w:rsidR="00B22677" w:rsidRPr="003264C6" w:rsidRDefault="00B22677" w:rsidP="003264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D67D445" w14:textId="7FB45DBA" w:rsidR="003264C6" w:rsidRDefault="006966DE" w:rsidP="006966DE">
      <w:pPr>
        <w:pStyle w:val="Sarakstarindkopa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264C6">
        <w:rPr>
          <w:rFonts w:ascii="Times New Roman" w:hAnsi="Times New Roman" w:cs="Times New Roman"/>
          <w:sz w:val="24"/>
          <w:szCs w:val="24"/>
          <w:lang w:val="lv-LV"/>
        </w:rPr>
        <w:t xml:space="preserve">Nodibinājums “Centrs </w:t>
      </w:r>
      <w:proofErr w:type="spellStart"/>
      <w:r w:rsidR="003264C6">
        <w:rPr>
          <w:rFonts w:ascii="Times New Roman" w:hAnsi="Times New Roman" w:cs="Times New Roman"/>
          <w:sz w:val="24"/>
          <w:szCs w:val="24"/>
          <w:lang w:val="lv-LV"/>
        </w:rPr>
        <w:t>Dardedze</w:t>
      </w:r>
      <w:proofErr w:type="spellEnd"/>
      <w:r w:rsidR="003264C6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B15F5E">
        <w:rPr>
          <w:rFonts w:ascii="Times New Roman" w:hAnsi="Times New Roman" w:cs="Times New Roman"/>
          <w:sz w:val="24"/>
          <w:szCs w:val="24"/>
          <w:lang w:val="lv-LV"/>
        </w:rPr>
        <w:t xml:space="preserve"> a</w:t>
      </w:r>
      <w:r w:rsidR="003264C6">
        <w:rPr>
          <w:rFonts w:ascii="Times New Roman" w:hAnsi="Times New Roman" w:cs="Times New Roman"/>
          <w:sz w:val="24"/>
          <w:szCs w:val="24"/>
          <w:lang w:val="lv-LV"/>
        </w:rPr>
        <w:t>pmācību programmas “</w:t>
      </w:r>
      <w:proofErr w:type="spellStart"/>
      <w:r w:rsidR="003264C6">
        <w:rPr>
          <w:rFonts w:ascii="Times New Roman" w:hAnsi="Times New Roman" w:cs="Times New Roman"/>
          <w:sz w:val="24"/>
          <w:szCs w:val="24"/>
          <w:lang w:val="lv-LV"/>
        </w:rPr>
        <w:t>Džimbas</w:t>
      </w:r>
      <w:proofErr w:type="spellEnd"/>
      <w:r w:rsidR="003264C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11 soļu </w:t>
      </w:r>
      <w:r w:rsidR="003264C6">
        <w:rPr>
          <w:rFonts w:ascii="Times New Roman" w:hAnsi="Times New Roman" w:cs="Times New Roman"/>
          <w:sz w:val="24"/>
          <w:szCs w:val="24"/>
          <w:lang w:val="lv-LV"/>
        </w:rPr>
        <w:t>drošības programma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3264C6">
        <w:rPr>
          <w:rFonts w:ascii="Times New Roman" w:hAnsi="Times New Roman" w:cs="Times New Roman"/>
          <w:sz w:val="24"/>
          <w:szCs w:val="24"/>
          <w:lang w:val="lv-LV"/>
        </w:rPr>
        <w:t>īstenošana.</w:t>
      </w:r>
    </w:p>
    <w:p w14:paraId="14E1D27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406208">
      <w:pPr>
        <w:pStyle w:val="Sarakstarindkopa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8D2683" w14:textId="37385E1A" w:rsidR="00E1600F" w:rsidRPr="007F4A9B" w:rsidRDefault="00B22677" w:rsidP="003264C6">
      <w:pPr>
        <w:pStyle w:val="Sarakstarindkopa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</w:t>
      </w:r>
      <w:r w:rsidR="007F4A9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D0B64B3" w14:textId="77777777" w:rsidR="00E1600F" w:rsidRPr="00E1600F" w:rsidRDefault="00E1600F" w:rsidP="003264C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DABA</w:t>
      </w:r>
    </w:p>
    <w:p w14:paraId="392323A2" w14:textId="77777777" w:rsidR="00E1600F" w:rsidRPr="00E1600F" w:rsidRDefault="00E1600F" w:rsidP="003264C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Sasniedzamie rezultāti-</w:t>
      </w:r>
    </w:p>
    <w:p w14:paraId="5D3CF283" w14:textId="77777777" w:rsidR="00E1600F" w:rsidRDefault="00E1600F" w:rsidP="003264C6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Izglītojamie saudzē dabu, taupa dabas resursus un ievēro veselīga dzīvesveida ieradumus</w:t>
      </w:r>
    </w:p>
    <w:p w14:paraId="3DA3575A" w14:textId="77777777" w:rsidR="00E1600F" w:rsidRDefault="00E1600F" w:rsidP="003264C6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Tiek rīkotas dažādas aktivitātes par drošību (ugunsdrošība, drošība uz ielas, transportā u.c.),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1600F">
        <w:rPr>
          <w:rFonts w:ascii="Times New Roman" w:hAnsi="Times New Roman" w:cs="Times New Roman"/>
          <w:sz w:val="24"/>
          <w:szCs w:val="24"/>
          <w:lang w:val="lv-LV"/>
        </w:rPr>
        <w:t>resursu taupīšanu un fizisko aktivitāšu nozīmi ikdienā.</w:t>
      </w:r>
    </w:p>
    <w:p w14:paraId="57C4CAF8" w14:textId="77777777" w:rsidR="00E1600F" w:rsidRDefault="00E1600F" w:rsidP="003264C6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Dalība Ekoskolu programmā, projektos, talkās, akcijās “Tīrai Latvijai!”, veselības veicināšanas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1600F">
        <w:rPr>
          <w:rFonts w:ascii="Times New Roman" w:hAnsi="Times New Roman" w:cs="Times New Roman"/>
          <w:sz w:val="24"/>
          <w:szCs w:val="24"/>
          <w:lang w:val="lv-LV"/>
        </w:rPr>
        <w:t>programmā ,,Skolas piens”, ,,Skolas Auglis”,</w:t>
      </w:r>
    </w:p>
    <w:p w14:paraId="6A4B087F" w14:textId="0C45406A" w:rsidR="00E1600F" w:rsidRPr="00E1600F" w:rsidRDefault="00E1600F" w:rsidP="003264C6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Pasākumi, sporta aktivitātes, tematiskās pēcpusdienas, pastaigas, pārgājieni, mācību ekskursijas;</w:t>
      </w:r>
    </w:p>
    <w:p w14:paraId="5B91EE17" w14:textId="77777777" w:rsidR="00E1600F" w:rsidRPr="00E1600F" w:rsidRDefault="00E1600F" w:rsidP="003264C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CILVĒKA CIEŅA</w:t>
      </w:r>
    </w:p>
    <w:p w14:paraId="0867CF29" w14:textId="77777777" w:rsidR="00E1600F" w:rsidRPr="00E1600F" w:rsidRDefault="00E1600F" w:rsidP="003264C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Sasniedzamie rezultāti-</w:t>
      </w:r>
    </w:p>
    <w:p w14:paraId="11831377" w14:textId="064AB40F" w:rsidR="00E1600F" w:rsidRPr="00E1600F" w:rsidRDefault="00E1600F" w:rsidP="003264C6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 xml:space="preserve">Veido </w:t>
      </w:r>
      <w:proofErr w:type="spellStart"/>
      <w:r w:rsidRPr="00E1600F">
        <w:rPr>
          <w:rFonts w:ascii="Times New Roman" w:hAnsi="Times New Roman" w:cs="Times New Roman"/>
          <w:sz w:val="24"/>
          <w:szCs w:val="24"/>
          <w:lang w:val="lv-LV"/>
        </w:rPr>
        <w:t>cieņpilnas</w:t>
      </w:r>
      <w:proofErr w:type="spellEnd"/>
      <w:r w:rsidRPr="00E1600F">
        <w:rPr>
          <w:rFonts w:ascii="Times New Roman" w:hAnsi="Times New Roman" w:cs="Times New Roman"/>
          <w:sz w:val="24"/>
          <w:szCs w:val="24"/>
          <w:lang w:val="lv-LV"/>
        </w:rPr>
        <w:t xml:space="preserve"> attiecības ar citiem cilvēkiem, un sadarbojās ar vienaudžiem un pieaugušajiem</w:t>
      </w:r>
    </w:p>
    <w:p w14:paraId="6C8E7F37" w14:textId="7AEA5725" w:rsidR="00E1600F" w:rsidRPr="00E1600F" w:rsidRDefault="00E1600F" w:rsidP="003264C6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 xml:space="preserve">Izturas pieklājīgi un </w:t>
      </w:r>
      <w:proofErr w:type="spellStart"/>
      <w:r w:rsidRPr="00E1600F">
        <w:rPr>
          <w:rFonts w:ascii="Times New Roman" w:hAnsi="Times New Roman" w:cs="Times New Roman"/>
          <w:sz w:val="24"/>
          <w:szCs w:val="24"/>
          <w:lang w:val="lv-LV"/>
        </w:rPr>
        <w:t>cieņpilni</w:t>
      </w:r>
      <w:proofErr w:type="spellEnd"/>
      <w:r w:rsidRPr="00E1600F">
        <w:rPr>
          <w:rFonts w:ascii="Times New Roman" w:hAnsi="Times New Roman" w:cs="Times New Roman"/>
          <w:sz w:val="24"/>
          <w:szCs w:val="24"/>
          <w:lang w:val="lv-LV"/>
        </w:rPr>
        <w:t xml:space="preserve"> pret sevi, vienaudžiem un pieaugušajiem.</w:t>
      </w:r>
    </w:p>
    <w:p w14:paraId="31B349A8" w14:textId="0B1E3363" w:rsidR="00E1600F" w:rsidRPr="00E1600F" w:rsidRDefault="00E1600F" w:rsidP="003264C6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Tiek aktualizēti uzvedības un emociju izpausmju kontroli un vadību ikdienā</w:t>
      </w:r>
    </w:p>
    <w:p w14:paraId="461D826E" w14:textId="77777777" w:rsidR="00E1600F" w:rsidRPr="00E1600F" w:rsidRDefault="00E1600F" w:rsidP="00326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DARBA TIKUMS</w:t>
      </w:r>
    </w:p>
    <w:p w14:paraId="75218BFA" w14:textId="77777777" w:rsidR="00E1600F" w:rsidRPr="00E1600F" w:rsidRDefault="00E1600F" w:rsidP="003264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Sasniedzamie rezultāti-</w:t>
      </w:r>
    </w:p>
    <w:p w14:paraId="2303E3BE" w14:textId="4C986FBE" w:rsidR="00E1600F" w:rsidRPr="00E1600F" w:rsidRDefault="00E1600F" w:rsidP="003264C6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Izglītojamie patstāvīgi rūpējās par savām lietām, mācību vides uzturēšanu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1600F">
        <w:rPr>
          <w:rFonts w:ascii="Times New Roman" w:hAnsi="Times New Roman" w:cs="Times New Roman"/>
          <w:sz w:val="24"/>
          <w:szCs w:val="24"/>
          <w:lang w:val="lv-LV"/>
        </w:rPr>
        <w:t>kārtībā.</w:t>
      </w:r>
    </w:p>
    <w:p w14:paraId="51F31822" w14:textId="3D8D6075" w:rsidR="00E1600F" w:rsidRPr="00E1600F" w:rsidRDefault="00E1600F" w:rsidP="003264C6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Iesaistās grupas noteikumu veidošanā un mācās uzņemties atbildību par savu rīcību un savām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1600F">
        <w:rPr>
          <w:rFonts w:ascii="Times New Roman" w:hAnsi="Times New Roman" w:cs="Times New Roman"/>
          <w:sz w:val="24"/>
          <w:szCs w:val="24"/>
          <w:lang w:val="lv-LV"/>
        </w:rPr>
        <w:t>personīgajām lietām.</w:t>
      </w:r>
    </w:p>
    <w:p w14:paraId="07A59332" w14:textId="273FA44D" w:rsidR="00E1600F" w:rsidRDefault="00E1600F" w:rsidP="003264C6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>Piedalās apkārtnes sakopšanas talkās, rūpējās par Zaļo dobi, siltumnīcu.</w:t>
      </w:r>
    </w:p>
    <w:p w14:paraId="4F8EF856" w14:textId="77777777" w:rsidR="00E1600F" w:rsidRDefault="00E1600F" w:rsidP="003264C6">
      <w:pPr>
        <w:pStyle w:val="Sarakstarindkopa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C4D05E" w14:textId="51F0D6DC" w:rsidR="00B22677" w:rsidRPr="00E1600F" w:rsidRDefault="00E1600F" w:rsidP="003264C6">
      <w:pPr>
        <w:pStyle w:val="Sarakstarindkopa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600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22677" w:rsidRPr="00E1600F">
        <w:rPr>
          <w:rFonts w:ascii="Times New Roman" w:hAnsi="Times New Roman" w:cs="Times New Roman"/>
          <w:sz w:val="24"/>
          <w:szCs w:val="24"/>
          <w:lang w:val="lv-LV"/>
        </w:rPr>
        <w:t>2-3 teikumi par galvenajiem secinājumiem pēc mācību gada izvērtēšanas</w:t>
      </w:r>
      <w:r w:rsidR="00B15F5E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BB95243" w14:textId="77777777" w:rsidR="00B15F5E" w:rsidRDefault="00E1600F" w:rsidP="00B15F5E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15F5E">
        <w:rPr>
          <w:rFonts w:ascii="Times New Roman" w:hAnsi="Times New Roman" w:cs="Times New Roman"/>
          <w:sz w:val="24"/>
          <w:szCs w:val="24"/>
          <w:lang w:val="lv-LV"/>
        </w:rPr>
        <w:t>Izvērtējot mācību gada laikā sasniegtos rezultātus, var secināt, ka iestādē mācību un audzināšanas process savstarpēji papildina viens otru.</w:t>
      </w:r>
    </w:p>
    <w:p w14:paraId="60BC7A6B" w14:textId="0F48668F" w:rsidR="00E1600F" w:rsidRPr="00B15F5E" w:rsidRDefault="00E1600F" w:rsidP="00B15F5E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15F5E">
        <w:rPr>
          <w:rFonts w:ascii="Times New Roman" w:hAnsi="Times New Roman" w:cs="Times New Roman"/>
          <w:sz w:val="24"/>
          <w:szCs w:val="24"/>
          <w:lang w:val="lv-LV"/>
        </w:rPr>
        <w:t>Turpmāk plānot un organizēt izglītojošas, daudzveidīgas aktivitātes izglītojamajiem, iesaistot</w:t>
      </w:r>
      <w:r w:rsidR="00B15F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15F5E">
        <w:rPr>
          <w:rFonts w:ascii="Times New Roman" w:hAnsi="Times New Roman" w:cs="Times New Roman"/>
          <w:sz w:val="24"/>
          <w:szCs w:val="24"/>
          <w:lang w:val="lv-LV"/>
        </w:rPr>
        <w:t>vietējās kopienas pārstāvjus, vecākus, lai iedzīvinātu tikumiskās vērtības un mācītu uzņemties līdzatbildību izglītības iestādes organizējos pasākumos.</w:t>
      </w:r>
      <w:r w:rsidRPr="00B15F5E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723BF36A" w14:textId="77777777" w:rsidR="00E1600F" w:rsidRPr="00E1600F" w:rsidRDefault="00E1600F" w:rsidP="003264C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3264C6">
      <w:pPr>
        <w:pStyle w:val="Sarakstarindkopa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Default="00B22677" w:rsidP="003264C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780FF932" w:rsidR="00B22677" w:rsidRDefault="00B22677" w:rsidP="003264C6">
      <w:pPr>
        <w:pStyle w:val="Sarakstarindkopa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B15F5E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4A0EFBD3" w14:textId="77777777" w:rsidR="00B15F5E" w:rsidRDefault="00B15F5E" w:rsidP="00B15F5E">
      <w:pPr>
        <w:pStyle w:val="Paraststmeklis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Lai popularizētu veselīgu un aktīvu dzīvesveidu, iesaistoties sportiskās, veselīgās un fiziskās aktivitātēs, izglītojamie un darbinieki piedalījās “Eiropas jūdze 2022”, kopā noejot 409 jūdzes.</w:t>
      </w:r>
    </w:p>
    <w:p w14:paraId="23CC680C" w14:textId="7978D1FD" w:rsidR="00B15F5E" w:rsidRDefault="00B15F5E" w:rsidP="00B15F5E">
      <w:pPr>
        <w:pStyle w:val="Paraststmeklis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B15F5E">
        <w:rPr>
          <w:color w:val="222222"/>
        </w:rPr>
        <w:t xml:space="preserve">Iestādē veiksmīgi tiek īstenota </w:t>
      </w:r>
      <w:r w:rsidR="006966DE">
        <w:rPr>
          <w:color w:val="222222"/>
        </w:rPr>
        <w:t>“</w:t>
      </w:r>
      <w:proofErr w:type="spellStart"/>
      <w:r w:rsidRPr="00B15F5E">
        <w:rPr>
          <w:color w:val="222222"/>
        </w:rPr>
        <w:t>Džimbas</w:t>
      </w:r>
      <w:proofErr w:type="spellEnd"/>
      <w:r w:rsidRPr="00B15F5E">
        <w:rPr>
          <w:color w:val="222222"/>
        </w:rPr>
        <w:t xml:space="preserve"> 11 soļu drošības programma</w:t>
      </w:r>
      <w:r w:rsidR="006966DE">
        <w:rPr>
          <w:color w:val="222222"/>
        </w:rPr>
        <w:t>”</w:t>
      </w:r>
      <w:r w:rsidRPr="00B15F5E">
        <w:rPr>
          <w:color w:val="222222"/>
        </w:rPr>
        <w:t>, lai </w:t>
      </w:r>
      <w:r w:rsidRPr="00B15F5E">
        <w:rPr>
          <w:color w:val="000000"/>
        </w:rPr>
        <w:t>mācītu izglītojamos par drošību attiecībās, mazinot vardarbības riskus, kā rezultātā izglītojamie kļuvuši iejūtīgāki, draudzīgāki, saprotošāki.</w:t>
      </w:r>
    </w:p>
    <w:p w14:paraId="1ECD80EC" w14:textId="77777777" w:rsidR="00B15F5E" w:rsidRDefault="00B15F5E" w:rsidP="00B15F5E">
      <w:pPr>
        <w:pStyle w:val="Paraststmeklis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B15F5E">
        <w:rPr>
          <w:color w:val="222222"/>
        </w:rPr>
        <w:t xml:space="preserve">4. grupas pedagogu un izglītojamo dalība nacionālajā </w:t>
      </w:r>
      <w:proofErr w:type="spellStart"/>
      <w:r w:rsidRPr="00B15F5E">
        <w:rPr>
          <w:color w:val="222222"/>
        </w:rPr>
        <w:t>eTwinning</w:t>
      </w:r>
      <w:proofErr w:type="spellEnd"/>
      <w:r w:rsidRPr="00B15F5E">
        <w:rPr>
          <w:color w:val="222222"/>
        </w:rPr>
        <w:t xml:space="preserve"> projektā “Laika apstākļu eksperti”, kurā izglītojamie novērojot, apkopojot, un salīdzinot  laika apstākļus, dalījās tiešsaistēs ar citām izglītības iestādēm dažādos Latvijas novados, gūstot lielisku pieredzi prezentēšanas prasmēs.</w:t>
      </w:r>
    </w:p>
    <w:p w14:paraId="1DD41691" w14:textId="7B19909B" w:rsidR="00B15F5E" w:rsidRPr="00B15F5E" w:rsidRDefault="00B15F5E" w:rsidP="00B15F5E">
      <w:pPr>
        <w:pStyle w:val="Paraststmeklis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B15F5E">
        <w:rPr>
          <w:color w:val="222222"/>
        </w:rPr>
        <w:t>Iestāde piedalās Ekoskolu programmā, jau 12 gadu tiek iegūts Zaļā karoga statuss.</w:t>
      </w:r>
    </w:p>
    <w:p w14:paraId="3BB981C7" w14:textId="77777777" w:rsidR="00B15F5E" w:rsidRDefault="00B15F5E" w:rsidP="00B15F5E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FF5F789" w14:textId="6FEEA8A4" w:rsidR="00B22677" w:rsidRPr="00AB730A" w:rsidRDefault="007442EA" w:rsidP="003264C6">
      <w:pPr>
        <w:pStyle w:val="Sarakstarindkopa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</w:t>
      </w:r>
      <w:r w:rsidR="00B15F5E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4BEB8372" w14:textId="77777777" w:rsidR="00B15F5E" w:rsidRPr="00B15F5E" w:rsidRDefault="00B15F5E" w:rsidP="00B15F5E">
      <w:pPr>
        <w:pStyle w:val="Paraststmeklis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Katram izglītojamam ir iespējams saņemt savām vajadzībām atbilstošu izglītību, ko nodrošina pedagogu individuāla pieeja. Mācību sasniegumi izglītojamajiem  tiek analizēti pārrunās ar grupu pedagogiem, iestādes atbalsta personālu.</w:t>
      </w:r>
      <w:r w:rsidRPr="00B15F5E">
        <w:rPr>
          <w:color w:val="222222"/>
          <w:sz w:val="14"/>
          <w:szCs w:val="14"/>
        </w:rPr>
        <w:t> </w:t>
      </w:r>
    </w:p>
    <w:p w14:paraId="3FCD8D35" w14:textId="399CF02A" w:rsidR="00B15F5E" w:rsidRPr="00B15F5E" w:rsidRDefault="00B15F5E" w:rsidP="00B15F5E">
      <w:pPr>
        <w:pStyle w:val="Paraststmeklis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B15F5E">
        <w:rPr>
          <w:color w:val="222222"/>
        </w:rPr>
        <w:t xml:space="preserve">Ikdienas mācību saturs ir pieejamas vecākiem </w:t>
      </w:r>
      <w:proofErr w:type="spellStart"/>
      <w:r w:rsidRPr="00B15F5E">
        <w:rPr>
          <w:color w:val="222222"/>
        </w:rPr>
        <w:t>skolvadības</w:t>
      </w:r>
      <w:proofErr w:type="spellEnd"/>
      <w:r w:rsidRPr="00B15F5E">
        <w:rPr>
          <w:color w:val="222222"/>
        </w:rPr>
        <w:t xml:space="preserve"> sistēmā “E-klase”, kā rezultātā tiek veicināta vecāku informētība un iesaiste </w:t>
      </w:r>
      <w:r>
        <w:rPr>
          <w:color w:val="222222"/>
        </w:rPr>
        <w:t>izglītojamo</w:t>
      </w:r>
      <w:r w:rsidRPr="00B15F5E">
        <w:rPr>
          <w:color w:val="222222"/>
        </w:rPr>
        <w:t xml:space="preserve"> vispusīgā attīstībā. </w:t>
      </w:r>
    </w:p>
    <w:p w14:paraId="4A262EBE" w14:textId="77777777" w:rsidR="00B22677" w:rsidRPr="00530BBE" w:rsidRDefault="00B22677" w:rsidP="0032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04832C3" w14:textId="52110B47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sectPr w:rsidR="0030589B" w:rsidSect="00ED3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41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F786" w14:textId="77777777" w:rsidR="00154BCF" w:rsidRDefault="00154BCF" w:rsidP="00F254C5">
      <w:pPr>
        <w:spacing w:after="0" w:line="240" w:lineRule="auto"/>
      </w:pPr>
      <w:r>
        <w:separator/>
      </w:r>
    </w:p>
  </w:endnote>
  <w:endnote w:type="continuationSeparator" w:id="0">
    <w:p w14:paraId="2C28AFF7" w14:textId="77777777" w:rsidR="00154BCF" w:rsidRDefault="00154BCF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E671" w14:textId="77777777" w:rsidR="00ED3401" w:rsidRDefault="00ED340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E255" w14:textId="77777777" w:rsidR="00ED3401" w:rsidRDefault="00ED3401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56E5" w14:textId="77777777" w:rsidR="00ED3401" w:rsidRDefault="00ED340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E0C8" w14:textId="77777777" w:rsidR="00154BCF" w:rsidRDefault="00154BCF" w:rsidP="00F254C5">
      <w:pPr>
        <w:spacing w:after="0" w:line="240" w:lineRule="auto"/>
      </w:pPr>
      <w:r>
        <w:separator/>
      </w:r>
    </w:p>
  </w:footnote>
  <w:footnote w:type="continuationSeparator" w:id="0">
    <w:p w14:paraId="6908A669" w14:textId="77777777" w:rsidR="00154BCF" w:rsidRDefault="00154BCF" w:rsidP="00F2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75E0" w14:textId="77777777" w:rsidR="00ED3401" w:rsidRDefault="00ED340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3C97" w14:textId="77777777" w:rsidR="00026B9D" w:rsidRPr="00ED3401" w:rsidRDefault="00154BCF" w:rsidP="00ED340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8F9A" w14:textId="77777777" w:rsidR="00ED3401" w:rsidRDefault="00ED340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6DA"/>
    <w:multiLevelType w:val="hybridMultilevel"/>
    <w:tmpl w:val="C9F41FC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A596D"/>
    <w:multiLevelType w:val="hybridMultilevel"/>
    <w:tmpl w:val="C3CAAD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7CF"/>
    <w:multiLevelType w:val="hybridMultilevel"/>
    <w:tmpl w:val="91389F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E10BC"/>
    <w:multiLevelType w:val="multilevel"/>
    <w:tmpl w:val="7DAC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A1877"/>
    <w:multiLevelType w:val="hybridMultilevel"/>
    <w:tmpl w:val="87648AA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6F155D"/>
    <w:multiLevelType w:val="hybridMultilevel"/>
    <w:tmpl w:val="AF22379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1447FD"/>
    <w:multiLevelType w:val="hybridMultilevel"/>
    <w:tmpl w:val="B0E4C4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3AB51F0"/>
    <w:multiLevelType w:val="hybridMultilevel"/>
    <w:tmpl w:val="3C26128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8F194B"/>
    <w:multiLevelType w:val="hybridMultilevel"/>
    <w:tmpl w:val="B97C59CA"/>
    <w:lvl w:ilvl="0" w:tplc="47D425F0">
      <w:start w:val="2"/>
      <w:numFmt w:val="decimal"/>
      <w:lvlText w:val="%1)"/>
      <w:lvlJc w:val="left"/>
      <w:pPr>
        <w:ind w:left="45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77" w:hanging="360"/>
      </w:pPr>
    </w:lvl>
    <w:lvl w:ilvl="2" w:tplc="0426001B" w:tentative="1">
      <w:start w:val="1"/>
      <w:numFmt w:val="lowerRoman"/>
      <w:lvlText w:val="%3."/>
      <w:lvlJc w:val="right"/>
      <w:pPr>
        <w:ind w:left="1897" w:hanging="180"/>
      </w:pPr>
    </w:lvl>
    <w:lvl w:ilvl="3" w:tplc="0426000F" w:tentative="1">
      <w:start w:val="1"/>
      <w:numFmt w:val="decimal"/>
      <w:lvlText w:val="%4."/>
      <w:lvlJc w:val="left"/>
      <w:pPr>
        <w:ind w:left="2617" w:hanging="360"/>
      </w:pPr>
    </w:lvl>
    <w:lvl w:ilvl="4" w:tplc="04260019" w:tentative="1">
      <w:start w:val="1"/>
      <w:numFmt w:val="lowerLetter"/>
      <w:lvlText w:val="%5."/>
      <w:lvlJc w:val="left"/>
      <w:pPr>
        <w:ind w:left="3337" w:hanging="360"/>
      </w:pPr>
    </w:lvl>
    <w:lvl w:ilvl="5" w:tplc="0426001B" w:tentative="1">
      <w:start w:val="1"/>
      <w:numFmt w:val="lowerRoman"/>
      <w:lvlText w:val="%6."/>
      <w:lvlJc w:val="right"/>
      <w:pPr>
        <w:ind w:left="4057" w:hanging="180"/>
      </w:pPr>
    </w:lvl>
    <w:lvl w:ilvl="6" w:tplc="0426000F" w:tentative="1">
      <w:start w:val="1"/>
      <w:numFmt w:val="decimal"/>
      <w:lvlText w:val="%7."/>
      <w:lvlJc w:val="left"/>
      <w:pPr>
        <w:ind w:left="4777" w:hanging="360"/>
      </w:pPr>
    </w:lvl>
    <w:lvl w:ilvl="7" w:tplc="04260019" w:tentative="1">
      <w:start w:val="1"/>
      <w:numFmt w:val="lowerLetter"/>
      <w:lvlText w:val="%8."/>
      <w:lvlJc w:val="left"/>
      <w:pPr>
        <w:ind w:left="5497" w:hanging="360"/>
      </w:pPr>
    </w:lvl>
    <w:lvl w:ilvl="8" w:tplc="0426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4" w15:restartNumberingAfterBreak="0">
    <w:nsid w:val="54ED60C8"/>
    <w:multiLevelType w:val="hybridMultilevel"/>
    <w:tmpl w:val="5CF48FE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835664"/>
    <w:multiLevelType w:val="hybridMultilevel"/>
    <w:tmpl w:val="79FC37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85F07"/>
    <w:multiLevelType w:val="hybridMultilevel"/>
    <w:tmpl w:val="A79A6C7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35474"/>
    <w:multiLevelType w:val="hybridMultilevel"/>
    <w:tmpl w:val="543049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75B52"/>
    <w:multiLevelType w:val="hybridMultilevel"/>
    <w:tmpl w:val="3F7AAA9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7585912"/>
    <w:multiLevelType w:val="hybridMultilevel"/>
    <w:tmpl w:val="3B28EEF0"/>
    <w:lvl w:ilvl="0" w:tplc="0F7C6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054864"/>
    <w:multiLevelType w:val="hybridMultilevel"/>
    <w:tmpl w:val="1D6E6F1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1A74DA"/>
    <w:multiLevelType w:val="hybridMultilevel"/>
    <w:tmpl w:val="E81C0F00"/>
    <w:lvl w:ilvl="0" w:tplc="288CC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185BC0"/>
    <w:multiLevelType w:val="multilevel"/>
    <w:tmpl w:val="6D04C1E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B8497C"/>
    <w:multiLevelType w:val="multilevel"/>
    <w:tmpl w:val="C9A073C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4"/>
  </w:num>
  <w:num w:numId="5">
    <w:abstractNumId w:val="5"/>
  </w:num>
  <w:num w:numId="6">
    <w:abstractNumId w:val="22"/>
  </w:num>
  <w:num w:numId="7">
    <w:abstractNumId w:val="9"/>
  </w:num>
  <w:num w:numId="8">
    <w:abstractNumId w:val="11"/>
  </w:num>
  <w:num w:numId="9">
    <w:abstractNumId w:val="14"/>
  </w:num>
  <w:num w:numId="10">
    <w:abstractNumId w:val="20"/>
  </w:num>
  <w:num w:numId="11">
    <w:abstractNumId w:val="7"/>
  </w:num>
  <w:num w:numId="12">
    <w:abstractNumId w:val="21"/>
  </w:num>
  <w:num w:numId="13">
    <w:abstractNumId w:val="19"/>
  </w:num>
  <w:num w:numId="14">
    <w:abstractNumId w:val="12"/>
  </w:num>
  <w:num w:numId="15">
    <w:abstractNumId w:val="0"/>
  </w:num>
  <w:num w:numId="16">
    <w:abstractNumId w:val="23"/>
  </w:num>
  <w:num w:numId="17">
    <w:abstractNumId w:val="13"/>
  </w:num>
  <w:num w:numId="18">
    <w:abstractNumId w:val="2"/>
  </w:num>
  <w:num w:numId="19">
    <w:abstractNumId w:val="16"/>
  </w:num>
  <w:num w:numId="20">
    <w:abstractNumId w:val="6"/>
  </w:num>
  <w:num w:numId="21">
    <w:abstractNumId w:val="10"/>
  </w:num>
  <w:num w:numId="22">
    <w:abstractNumId w:val="15"/>
  </w:num>
  <w:num w:numId="23">
    <w:abstractNumId w:val="25"/>
  </w:num>
  <w:num w:numId="24">
    <w:abstractNumId w:val="1"/>
  </w:num>
  <w:num w:numId="25">
    <w:abstractNumId w:val="18"/>
  </w:num>
  <w:num w:numId="2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03DE9"/>
    <w:rsid w:val="000075F0"/>
    <w:rsid w:val="00011986"/>
    <w:rsid w:val="00012B0C"/>
    <w:rsid w:val="00014297"/>
    <w:rsid w:val="00015E08"/>
    <w:rsid w:val="000224AA"/>
    <w:rsid w:val="00024BA2"/>
    <w:rsid w:val="00025C06"/>
    <w:rsid w:val="0003089D"/>
    <w:rsid w:val="0005076F"/>
    <w:rsid w:val="000533D4"/>
    <w:rsid w:val="00055ECF"/>
    <w:rsid w:val="00074AA8"/>
    <w:rsid w:val="000876F6"/>
    <w:rsid w:val="000A4BFC"/>
    <w:rsid w:val="000B6969"/>
    <w:rsid w:val="000C6983"/>
    <w:rsid w:val="000E07C5"/>
    <w:rsid w:val="000E2EE9"/>
    <w:rsid w:val="000E522D"/>
    <w:rsid w:val="000E6806"/>
    <w:rsid w:val="00102CB2"/>
    <w:rsid w:val="001453C5"/>
    <w:rsid w:val="00146129"/>
    <w:rsid w:val="001471E0"/>
    <w:rsid w:val="001511FD"/>
    <w:rsid w:val="00154BCF"/>
    <w:rsid w:val="00167EA0"/>
    <w:rsid w:val="0017334A"/>
    <w:rsid w:val="00176BD7"/>
    <w:rsid w:val="00194527"/>
    <w:rsid w:val="001A141A"/>
    <w:rsid w:val="001A1E43"/>
    <w:rsid w:val="001A4AF3"/>
    <w:rsid w:val="001A5DD6"/>
    <w:rsid w:val="001B7CE7"/>
    <w:rsid w:val="001C6DD2"/>
    <w:rsid w:val="001C7978"/>
    <w:rsid w:val="001D4DE7"/>
    <w:rsid w:val="001E7E5A"/>
    <w:rsid w:val="001F07B5"/>
    <w:rsid w:val="001F1C07"/>
    <w:rsid w:val="001F51A2"/>
    <w:rsid w:val="001F664C"/>
    <w:rsid w:val="00216702"/>
    <w:rsid w:val="00216712"/>
    <w:rsid w:val="002213B6"/>
    <w:rsid w:val="00225AB5"/>
    <w:rsid w:val="00234491"/>
    <w:rsid w:val="0023677F"/>
    <w:rsid w:val="002563E5"/>
    <w:rsid w:val="002633EB"/>
    <w:rsid w:val="002743B6"/>
    <w:rsid w:val="00274C0A"/>
    <w:rsid w:val="002926AC"/>
    <w:rsid w:val="00293CB6"/>
    <w:rsid w:val="002969DA"/>
    <w:rsid w:val="002A5EBD"/>
    <w:rsid w:val="002A7A4B"/>
    <w:rsid w:val="002C03FB"/>
    <w:rsid w:val="002C21A5"/>
    <w:rsid w:val="002E64D4"/>
    <w:rsid w:val="002F2DC6"/>
    <w:rsid w:val="002F4905"/>
    <w:rsid w:val="002F7014"/>
    <w:rsid w:val="003015FA"/>
    <w:rsid w:val="0030589B"/>
    <w:rsid w:val="00310AE3"/>
    <w:rsid w:val="00314543"/>
    <w:rsid w:val="003264C6"/>
    <w:rsid w:val="003406B9"/>
    <w:rsid w:val="00360A13"/>
    <w:rsid w:val="003634C3"/>
    <w:rsid w:val="00375599"/>
    <w:rsid w:val="003861F3"/>
    <w:rsid w:val="00387B2C"/>
    <w:rsid w:val="0039087F"/>
    <w:rsid w:val="0039173D"/>
    <w:rsid w:val="003A49CC"/>
    <w:rsid w:val="003B0856"/>
    <w:rsid w:val="003D28D3"/>
    <w:rsid w:val="003D5A5E"/>
    <w:rsid w:val="003E4EE2"/>
    <w:rsid w:val="003F7931"/>
    <w:rsid w:val="00406208"/>
    <w:rsid w:val="0040691D"/>
    <w:rsid w:val="0041146B"/>
    <w:rsid w:val="00434DDC"/>
    <w:rsid w:val="0043606A"/>
    <w:rsid w:val="00441842"/>
    <w:rsid w:val="00443BD0"/>
    <w:rsid w:val="00461553"/>
    <w:rsid w:val="00467467"/>
    <w:rsid w:val="0047030F"/>
    <w:rsid w:val="004A10F4"/>
    <w:rsid w:val="004A3D52"/>
    <w:rsid w:val="004C7FC3"/>
    <w:rsid w:val="004E074C"/>
    <w:rsid w:val="004F4204"/>
    <w:rsid w:val="004F4484"/>
    <w:rsid w:val="004F4A10"/>
    <w:rsid w:val="005009AE"/>
    <w:rsid w:val="005019E7"/>
    <w:rsid w:val="005138BF"/>
    <w:rsid w:val="00521AFC"/>
    <w:rsid w:val="00523734"/>
    <w:rsid w:val="00524653"/>
    <w:rsid w:val="005354A3"/>
    <w:rsid w:val="00535A00"/>
    <w:rsid w:val="00563C88"/>
    <w:rsid w:val="00571504"/>
    <w:rsid w:val="00583518"/>
    <w:rsid w:val="00584436"/>
    <w:rsid w:val="00592A0C"/>
    <w:rsid w:val="005A5DB0"/>
    <w:rsid w:val="005B7825"/>
    <w:rsid w:val="005C1A86"/>
    <w:rsid w:val="005C5E8B"/>
    <w:rsid w:val="005F6734"/>
    <w:rsid w:val="005F7C15"/>
    <w:rsid w:val="00615C04"/>
    <w:rsid w:val="006207A6"/>
    <w:rsid w:val="00623BB1"/>
    <w:rsid w:val="006323FF"/>
    <w:rsid w:val="0064213E"/>
    <w:rsid w:val="006540C6"/>
    <w:rsid w:val="0066361A"/>
    <w:rsid w:val="00682BD0"/>
    <w:rsid w:val="006966DE"/>
    <w:rsid w:val="006A37FF"/>
    <w:rsid w:val="006B0DC1"/>
    <w:rsid w:val="006C4D3A"/>
    <w:rsid w:val="006D1CEC"/>
    <w:rsid w:val="006D54EB"/>
    <w:rsid w:val="006E1355"/>
    <w:rsid w:val="006E55B2"/>
    <w:rsid w:val="006F2DD6"/>
    <w:rsid w:val="006F44F5"/>
    <w:rsid w:val="006F4E82"/>
    <w:rsid w:val="006F5938"/>
    <w:rsid w:val="00714FDE"/>
    <w:rsid w:val="00716090"/>
    <w:rsid w:val="007442EA"/>
    <w:rsid w:val="007447E6"/>
    <w:rsid w:val="00765658"/>
    <w:rsid w:val="00775B96"/>
    <w:rsid w:val="00780D45"/>
    <w:rsid w:val="0078480D"/>
    <w:rsid w:val="00795915"/>
    <w:rsid w:val="00795A58"/>
    <w:rsid w:val="007A7D0F"/>
    <w:rsid w:val="007B6C93"/>
    <w:rsid w:val="007E3C55"/>
    <w:rsid w:val="007E5152"/>
    <w:rsid w:val="007E7688"/>
    <w:rsid w:val="007F0D80"/>
    <w:rsid w:val="007F4A9B"/>
    <w:rsid w:val="00800422"/>
    <w:rsid w:val="0080313B"/>
    <w:rsid w:val="008059EB"/>
    <w:rsid w:val="00813464"/>
    <w:rsid w:val="00814146"/>
    <w:rsid w:val="00823678"/>
    <w:rsid w:val="00831A9C"/>
    <w:rsid w:val="008326E5"/>
    <w:rsid w:val="00866BAF"/>
    <w:rsid w:val="00873C8F"/>
    <w:rsid w:val="008757B1"/>
    <w:rsid w:val="00886F57"/>
    <w:rsid w:val="00892657"/>
    <w:rsid w:val="00893BA6"/>
    <w:rsid w:val="008A3AA3"/>
    <w:rsid w:val="008B5CFB"/>
    <w:rsid w:val="008C366C"/>
    <w:rsid w:val="008C5669"/>
    <w:rsid w:val="008C7D46"/>
    <w:rsid w:val="008D014B"/>
    <w:rsid w:val="008D4903"/>
    <w:rsid w:val="008F30B4"/>
    <w:rsid w:val="00901959"/>
    <w:rsid w:val="00905B42"/>
    <w:rsid w:val="009068A4"/>
    <w:rsid w:val="0091453C"/>
    <w:rsid w:val="00914C7D"/>
    <w:rsid w:val="0091570A"/>
    <w:rsid w:val="009158F6"/>
    <w:rsid w:val="00922977"/>
    <w:rsid w:val="00922F3A"/>
    <w:rsid w:val="00926C33"/>
    <w:rsid w:val="0093682D"/>
    <w:rsid w:val="009611E4"/>
    <w:rsid w:val="00964E22"/>
    <w:rsid w:val="009A06F5"/>
    <w:rsid w:val="009B0730"/>
    <w:rsid w:val="009B48CF"/>
    <w:rsid w:val="009B5530"/>
    <w:rsid w:val="009B65BC"/>
    <w:rsid w:val="009C073E"/>
    <w:rsid w:val="009C129F"/>
    <w:rsid w:val="009C4B17"/>
    <w:rsid w:val="009C58E3"/>
    <w:rsid w:val="009D2D39"/>
    <w:rsid w:val="009D3D5D"/>
    <w:rsid w:val="009E1583"/>
    <w:rsid w:val="009E5B79"/>
    <w:rsid w:val="009F1F59"/>
    <w:rsid w:val="00A02D81"/>
    <w:rsid w:val="00A067C2"/>
    <w:rsid w:val="00A178EB"/>
    <w:rsid w:val="00A211B9"/>
    <w:rsid w:val="00A2172F"/>
    <w:rsid w:val="00A22FA6"/>
    <w:rsid w:val="00A23C1A"/>
    <w:rsid w:val="00A25278"/>
    <w:rsid w:val="00A278B8"/>
    <w:rsid w:val="00A477BE"/>
    <w:rsid w:val="00A7439E"/>
    <w:rsid w:val="00A82315"/>
    <w:rsid w:val="00A87FF7"/>
    <w:rsid w:val="00A92DD1"/>
    <w:rsid w:val="00AB512F"/>
    <w:rsid w:val="00AD1A5E"/>
    <w:rsid w:val="00B00E62"/>
    <w:rsid w:val="00B014CE"/>
    <w:rsid w:val="00B03BB5"/>
    <w:rsid w:val="00B12AFF"/>
    <w:rsid w:val="00B12B9F"/>
    <w:rsid w:val="00B15F5E"/>
    <w:rsid w:val="00B22677"/>
    <w:rsid w:val="00B30DDC"/>
    <w:rsid w:val="00B37B06"/>
    <w:rsid w:val="00B512CE"/>
    <w:rsid w:val="00B5701A"/>
    <w:rsid w:val="00B7239C"/>
    <w:rsid w:val="00B774FA"/>
    <w:rsid w:val="00B81A95"/>
    <w:rsid w:val="00B9563D"/>
    <w:rsid w:val="00B96010"/>
    <w:rsid w:val="00BA0266"/>
    <w:rsid w:val="00BB1B70"/>
    <w:rsid w:val="00BD450F"/>
    <w:rsid w:val="00BE0133"/>
    <w:rsid w:val="00C059D4"/>
    <w:rsid w:val="00C2792D"/>
    <w:rsid w:val="00C3796C"/>
    <w:rsid w:val="00C4502C"/>
    <w:rsid w:val="00C514D2"/>
    <w:rsid w:val="00C52278"/>
    <w:rsid w:val="00C5229C"/>
    <w:rsid w:val="00C54B12"/>
    <w:rsid w:val="00C6258F"/>
    <w:rsid w:val="00C67F4B"/>
    <w:rsid w:val="00CA592B"/>
    <w:rsid w:val="00CA75C0"/>
    <w:rsid w:val="00CB0EAE"/>
    <w:rsid w:val="00CB3141"/>
    <w:rsid w:val="00CB3571"/>
    <w:rsid w:val="00CB548D"/>
    <w:rsid w:val="00CC2A0E"/>
    <w:rsid w:val="00CC6731"/>
    <w:rsid w:val="00CE183A"/>
    <w:rsid w:val="00CE27F9"/>
    <w:rsid w:val="00CF4301"/>
    <w:rsid w:val="00CF6A5F"/>
    <w:rsid w:val="00D0025D"/>
    <w:rsid w:val="00D15877"/>
    <w:rsid w:val="00D23F6E"/>
    <w:rsid w:val="00D309A1"/>
    <w:rsid w:val="00D401C6"/>
    <w:rsid w:val="00D52822"/>
    <w:rsid w:val="00D56FFB"/>
    <w:rsid w:val="00D62CCD"/>
    <w:rsid w:val="00D7397E"/>
    <w:rsid w:val="00D746F2"/>
    <w:rsid w:val="00D7708D"/>
    <w:rsid w:val="00D81AE9"/>
    <w:rsid w:val="00D9407C"/>
    <w:rsid w:val="00D9551B"/>
    <w:rsid w:val="00D961A9"/>
    <w:rsid w:val="00DB03AF"/>
    <w:rsid w:val="00DB6D55"/>
    <w:rsid w:val="00DD14BC"/>
    <w:rsid w:val="00DE02B2"/>
    <w:rsid w:val="00DE54C6"/>
    <w:rsid w:val="00DF4207"/>
    <w:rsid w:val="00DF45FC"/>
    <w:rsid w:val="00DF5424"/>
    <w:rsid w:val="00E13018"/>
    <w:rsid w:val="00E1600F"/>
    <w:rsid w:val="00E21706"/>
    <w:rsid w:val="00E23F19"/>
    <w:rsid w:val="00E310A4"/>
    <w:rsid w:val="00E326D7"/>
    <w:rsid w:val="00E520D7"/>
    <w:rsid w:val="00E53C1C"/>
    <w:rsid w:val="00E5515A"/>
    <w:rsid w:val="00E576DC"/>
    <w:rsid w:val="00E74815"/>
    <w:rsid w:val="00E87C86"/>
    <w:rsid w:val="00EA0846"/>
    <w:rsid w:val="00EB0AC8"/>
    <w:rsid w:val="00EB2E60"/>
    <w:rsid w:val="00ED2175"/>
    <w:rsid w:val="00ED3401"/>
    <w:rsid w:val="00ED789B"/>
    <w:rsid w:val="00ED7D8B"/>
    <w:rsid w:val="00EE0932"/>
    <w:rsid w:val="00EE34E4"/>
    <w:rsid w:val="00EF1001"/>
    <w:rsid w:val="00EF2B96"/>
    <w:rsid w:val="00F02EA0"/>
    <w:rsid w:val="00F03B50"/>
    <w:rsid w:val="00F03DE7"/>
    <w:rsid w:val="00F24FAD"/>
    <w:rsid w:val="00F254C5"/>
    <w:rsid w:val="00F303EF"/>
    <w:rsid w:val="00F3531E"/>
    <w:rsid w:val="00F36D78"/>
    <w:rsid w:val="00F50AE0"/>
    <w:rsid w:val="00F51674"/>
    <w:rsid w:val="00F824FE"/>
    <w:rsid w:val="00F83A82"/>
    <w:rsid w:val="00F84F16"/>
    <w:rsid w:val="00F9664D"/>
    <w:rsid w:val="00FA0959"/>
    <w:rsid w:val="00FA28AC"/>
    <w:rsid w:val="00FA3CC2"/>
    <w:rsid w:val="00FC0282"/>
    <w:rsid w:val="00FC5D84"/>
    <w:rsid w:val="00FD69F9"/>
    <w:rsid w:val="00FF16E1"/>
    <w:rsid w:val="00FF5742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D1A5E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val="lv-LV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D1A5E"/>
    <w:rPr>
      <w:rFonts w:ascii="Times New Roman" w:eastAsia="Times New Roman" w:hAnsi="Times New Roman" w:cs="Times New Roman"/>
      <w:i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B1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customStyle="1" w:styleId="Reatabula1">
    <w:name w:val="Režģa tabula1"/>
    <w:basedOn w:val="Parastatabula"/>
    <w:next w:val="Reatabula"/>
    <w:uiPriority w:val="39"/>
    <w:rsid w:val="0069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74B8-A538-41F5-982B-F463E7E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10562</Words>
  <Characters>6021</Characters>
  <Application>Microsoft Office Word</Application>
  <DocSecurity>0</DocSecurity>
  <Lines>50</Lines>
  <Paragraphs>33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Agita Peneze</cp:lastModifiedBy>
  <cp:revision>34</cp:revision>
  <cp:lastPrinted>2022-04-22T05:29:00Z</cp:lastPrinted>
  <dcterms:created xsi:type="dcterms:W3CDTF">2023-09-11T09:01:00Z</dcterms:created>
  <dcterms:modified xsi:type="dcterms:W3CDTF">2023-10-30T12:54:00Z</dcterms:modified>
</cp:coreProperties>
</file>