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F315E" w14:textId="77777777" w:rsidR="004A0B7E" w:rsidRDefault="009A39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lv-LV"/>
        </w:rPr>
        <w:drawing>
          <wp:inline distT="0" distB="0" distL="114300" distR="114300" wp14:anchorId="2C073FBC" wp14:editId="2D24CEEA">
            <wp:extent cx="581025" cy="685165"/>
            <wp:effectExtent l="0" t="0" r="0" b="0"/>
            <wp:docPr id="1030" name="image1.jpg" descr="Priekulu-nov_M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Priekulu-nov_MB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851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1C5A922" w14:textId="77777777" w:rsidR="004A0B7E" w:rsidRDefault="009A39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LATVIJAS  REPUBLIKA</w:t>
      </w:r>
    </w:p>
    <w:p w14:paraId="56F649DA" w14:textId="77777777" w:rsidR="004A0B7E" w:rsidRDefault="009A39FF">
      <w:pPr>
        <w:widowControl w:val="0"/>
        <w:pBdr>
          <w:top w:val="nil"/>
          <w:left w:val="nil"/>
          <w:bottom w:val="single" w:sz="12" w:space="1" w:color="000000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PRIEKUĻU NOVADA PAŠVALDĪBA</w:t>
      </w:r>
    </w:p>
    <w:p w14:paraId="417C1B7E" w14:textId="77777777" w:rsidR="004A0B7E" w:rsidRDefault="009A39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Reģistrācijas Nr. 90000057511, Cēsu prospekts 5, Priekuļi, Priekuļu pagasts, Priekuļu novads, LV-4126</w:t>
      </w:r>
    </w:p>
    <w:p w14:paraId="51378ECF" w14:textId="77777777" w:rsidR="004A0B7E" w:rsidRDefault="009A39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www.priekuli.lv, tālr. 64107871, e-pasts: dome@priekulunovads.lv</w:t>
      </w:r>
    </w:p>
    <w:p w14:paraId="5B6E7377" w14:textId="77777777" w:rsidR="004A0B7E" w:rsidRDefault="004A0B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1A742A" w14:textId="77777777" w:rsidR="000F37BB" w:rsidRPr="0071022F" w:rsidRDefault="000F37BB" w:rsidP="000F37BB">
      <w:pPr>
        <w:autoSpaceDN w:val="0"/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bookmarkStart w:id="1" w:name="_Hlk41983355"/>
      <w:bookmarkStart w:id="2" w:name="_Hlk41897125"/>
      <w:r w:rsidRPr="007102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Lēmums</w:t>
      </w:r>
    </w:p>
    <w:p w14:paraId="04E7262F" w14:textId="77777777" w:rsidR="000F37BB" w:rsidRPr="0071022F" w:rsidRDefault="000F37BB" w:rsidP="000F37BB">
      <w:pPr>
        <w:autoSpaceDN w:val="0"/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1022F">
        <w:rPr>
          <w:rFonts w:ascii="Times New Roman" w:eastAsia="Times New Roman" w:hAnsi="Times New Roman" w:cs="Times New Roman"/>
          <w:sz w:val="24"/>
          <w:szCs w:val="24"/>
          <w:lang w:eastAsia="lv-LV"/>
        </w:rPr>
        <w:t>Priekuļu novada Priekuļu pagastā</w:t>
      </w:r>
    </w:p>
    <w:p w14:paraId="32B09205" w14:textId="77777777" w:rsidR="000F37BB" w:rsidRPr="0071022F" w:rsidRDefault="000F37BB" w:rsidP="000F37BB">
      <w:pPr>
        <w:autoSpaceDN w:val="0"/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3" w:name="_Hlk36209888"/>
    </w:p>
    <w:p w14:paraId="3ADEA574" w14:textId="0CF637C5" w:rsidR="000F37BB" w:rsidRPr="0071022F" w:rsidRDefault="000F37BB" w:rsidP="000F37BB">
      <w:pPr>
        <w:autoSpaceDN w:val="0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4" w:name="_Hlk52016375"/>
      <w:bookmarkStart w:id="5" w:name="_Hlk57643696"/>
      <w:bookmarkStart w:id="6" w:name="_Hlk31043150"/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bookmarkStart w:id="7" w:name="_Hlk33613557"/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.gada </w:t>
      </w:r>
      <w:bookmarkEnd w:id="4"/>
      <w:bookmarkEnd w:id="5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25.februārī</w:t>
      </w:r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                 </w:t>
      </w:r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Nr.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80</w:t>
      </w:r>
    </w:p>
    <w:p w14:paraId="0A7E329A" w14:textId="1E70DFE4" w:rsidR="000F37BB" w:rsidRDefault="000F37BB" w:rsidP="000F37BB">
      <w:pPr>
        <w:autoSpaceDN w:val="0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 xml:space="preserve">          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     </w:t>
      </w:r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>(protokols Nr.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3</w:t>
      </w:r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32</w:t>
      </w:r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Pr="0071022F">
        <w:rPr>
          <w:rFonts w:ascii="Times New Roman" w:eastAsia="Times New Roman" w:hAnsi="Times New Roman" w:cs="Times New Roman"/>
          <w:bCs/>
          <w:sz w:val="24"/>
          <w:szCs w:val="24"/>
        </w:rPr>
        <w:t>p.)</w:t>
      </w:r>
      <w:bookmarkEnd w:id="1"/>
    </w:p>
    <w:p w14:paraId="5DDC2003" w14:textId="77777777" w:rsidR="000F37BB" w:rsidRPr="0071022F" w:rsidRDefault="000F37BB" w:rsidP="000F37BB">
      <w:pPr>
        <w:autoSpaceDN w:val="0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bookmarkEnd w:id="2"/>
    <w:bookmarkEnd w:id="3"/>
    <w:bookmarkEnd w:id="6"/>
    <w:bookmarkEnd w:id="7"/>
    <w:p w14:paraId="66D4ADD7" w14:textId="6CF19C72" w:rsidR="004A0B7E" w:rsidRDefault="009A39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Par nekustamā īpašuma nodokļa samaksas termiņiem 202</w:t>
      </w:r>
      <w:r w:rsidR="0087368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. gadā</w:t>
      </w:r>
    </w:p>
    <w:p w14:paraId="081DF5F6" w14:textId="77777777" w:rsidR="004A0B7E" w:rsidRDefault="004A0B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0071A494" w14:textId="5849B6B3" w:rsidR="004A0B7E" w:rsidRDefault="009A39FF" w:rsidP="00C04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Priekuļu novada</w:t>
      </w:r>
      <w:r w:rsidR="000C7121">
        <w:rPr>
          <w:rFonts w:ascii="Times New Roman" w:eastAsia="Times New Roman" w:hAnsi="Times New Roman" w:cs="Times New Roman"/>
          <w:sz w:val="24"/>
          <w:szCs w:val="24"/>
        </w:rPr>
        <w:t xml:space="preserve"> pašvaldības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dome izskata jautājumu par nekustamā īpašuma nodokļa samaksas termiņiem 202</w:t>
      </w:r>
      <w:r w:rsidR="0087368E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.gadā un konstatē:</w:t>
      </w:r>
    </w:p>
    <w:p w14:paraId="22C37CD0" w14:textId="1D977FBC" w:rsidR="004A0B7E" w:rsidRPr="00C046C4" w:rsidRDefault="009A39FF" w:rsidP="00C046C4">
      <w:pPr>
        <w:pStyle w:val="Sarakstarindkop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6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Pamatojoties un Ministru kabineta 2020.gada </w:t>
      </w:r>
      <w:r w:rsidR="003F509A">
        <w:rPr>
          <w:rFonts w:ascii="Times New Roman" w:eastAsia="Times New Roman" w:hAnsi="Times New Roman" w:cs="Times New Roman"/>
          <w:color w:val="000000"/>
          <w:sz w:val="24"/>
          <w:szCs w:val="24"/>
        </w:rPr>
        <w:t>6.novembra</w:t>
      </w:r>
      <w:r w:rsidRPr="00C046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rīkojumu Nr.</w:t>
      </w:r>
      <w:r w:rsidR="003F509A">
        <w:rPr>
          <w:rFonts w:ascii="Times New Roman" w:eastAsia="Times New Roman" w:hAnsi="Times New Roman" w:cs="Times New Roman"/>
          <w:color w:val="000000"/>
          <w:sz w:val="24"/>
          <w:szCs w:val="24"/>
        </w:rPr>
        <w:t>655</w:t>
      </w:r>
      <w:r w:rsidRPr="00C046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”Par ārkārtējās situācijas izsludināšanu” visā valsts teritorijā izsludināta ārkārtēja situācija;</w:t>
      </w:r>
    </w:p>
    <w:p w14:paraId="4097F023" w14:textId="7675447E" w:rsidR="004A0B7E" w:rsidRPr="00C046C4" w:rsidRDefault="000C7121" w:rsidP="00C046C4">
      <w:pPr>
        <w:pStyle w:val="Sarakstarindkop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Pašvaldība </w:t>
      </w:r>
      <w:r w:rsidR="009A39FF" w:rsidRPr="00C046C4">
        <w:rPr>
          <w:rFonts w:ascii="Times New Roman" w:eastAsia="Times New Roman" w:hAnsi="Times New Roman" w:cs="Times New Roman"/>
          <w:color w:val="000000"/>
          <w:sz w:val="24"/>
          <w:szCs w:val="24"/>
        </w:rPr>
        <w:t>nodrošina iedzīvotājiem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nepietiekamu</w:t>
      </w:r>
      <w:r w:rsidR="009A39FF" w:rsidRPr="00C046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iespēju nodokļa nomaksai skaidrā naudā pašvaldības kasēs.</w:t>
      </w:r>
    </w:p>
    <w:p w14:paraId="1FE43304" w14:textId="580C15F4" w:rsidR="004A0B7E" w:rsidRPr="00C046C4" w:rsidRDefault="00F31230" w:rsidP="00F31230">
      <w:pPr>
        <w:pStyle w:val="Sarakstarindkop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230">
        <w:rPr>
          <w:rFonts w:ascii="Times New Roman" w:eastAsia="Times New Roman" w:hAnsi="Times New Roman" w:cs="Times New Roman"/>
          <w:color w:val="000000"/>
          <w:sz w:val="24"/>
          <w:szCs w:val="24"/>
        </w:rPr>
        <w:t>“Covid-19 infekcijas izplatības seku pārvarēšanas likuma</w:t>
      </w:r>
      <w:r w:rsidR="009A39FF" w:rsidRPr="00C046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r w:rsidR="0087368E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Pants </w:t>
      </w:r>
      <w:r w:rsidR="009A39FF" w:rsidRPr="00C046C4">
        <w:rPr>
          <w:rFonts w:ascii="Times New Roman" w:eastAsia="Times New Roman" w:hAnsi="Times New Roman" w:cs="Times New Roman"/>
          <w:color w:val="000000"/>
          <w:sz w:val="24"/>
          <w:szCs w:val="24"/>
        </w:rPr>
        <w:t>paredz, ka pašvaldībām 2020.gadā</w:t>
      </w:r>
      <w:r w:rsidR="008736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2021.gadā</w:t>
      </w:r>
      <w:r w:rsidR="009A39FF" w:rsidRPr="00C046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ir tiesības noteikt citus nekustamā īpašuma nodokļa samaksas termiņus, kas atšķiras no likumā “Par nekustamā īpašuma nodokli” noteiktajiem, tos pārceļot uz vēlāku laiku 202</w:t>
      </w:r>
      <w:r w:rsidR="0087368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9A39FF" w:rsidRPr="00C046C4">
        <w:rPr>
          <w:rFonts w:ascii="Times New Roman" w:eastAsia="Times New Roman" w:hAnsi="Times New Roman" w:cs="Times New Roman"/>
          <w:color w:val="000000"/>
          <w:sz w:val="24"/>
          <w:szCs w:val="24"/>
        </w:rPr>
        <w:t>. gada ietvaros.</w:t>
      </w:r>
    </w:p>
    <w:p w14:paraId="1085D668" w14:textId="77777777" w:rsidR="004A0B7E" w:rsidRPr="00C046C4" w:rsidRDefault="009A39FF" w:rsidP="00C046C4">
      <w:pPr>
        <w:pStyle w:val="Sarakstarindkop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6C4">
        <w:rPr>
          <w:rFonts w:ascii="Times New Roman" w:eastAsia="Times New Roman" w:hAnsi="Times New Roman" w:cs="Times New Roman"/>
          <w:color w:val="000000"/>
          <w:sz w:val="24"/>
          <w:szCs w:val="24"/>
        </w:rPr>
        <w:t>Likuma „Par pašvaldībām” 21. panta pirmās daļas 2. punkts nosaka, ka dome var izskatīt jebkuru jautājumu, kas ir attiecīgās pašvaldības pārziņā.</w:t>
      </w:r>
    </w:p>
    <w:p w14:paraId="766691FF" w14:textId="14DAEA7C" w:rsidR="008B6A98" w:rsidRPr="008B6A98" w:rsidRDefault="009A39FF" w:rsidP="008B6A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_heading=h.30j0zll" w:colFirst="0" w:colLast="0"/>
      <w:bookmarkEnd w:id="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Ņemot vērā iepriekš minēto un pamatojoties uz likuma “Par pašvaldībām” 21.panta pirmās daļas 2.punktu, </w:t>
      </w:r>
      <w:r w:rsidR="000C7121" w:rsidRPr="00C046C4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0C7121" w:rsidRPr="001D2443">
        <w:rPr>
          <w:rFonts w:ascii="Times New Roman" w:eastAsia="Times New Roman" w:hAnsi="Times New Roman" w:cs="Times New Roman"/>
          <w:color w:val="000000"/>
          <w:sz w:val="24"/>
          <w:szCs w:val="24"/>
        </w:rPr>
        <w:t>Covid-19 infekcijas izplatības seku pārvarēšanas likum</w:t>
      </w:r>
      <w:r w:rsidR="000C7121">
        <w:rPr>
          <w:rFonts w:ascii="Times New Roman" w:eastAsia="Times New Roman" w:hAnsi="Times New Roman" w:cs="Times New Roman"/>
          <w:color w:val="000000"/>
          <w:sz w:val="24"/>
          <w:szCs w:val="24"/>
        </w:rPr>
        <w:t>a”  5</w:t>
      </w:r>
      <w:r w:rsidR="000C7121">
        <w:rPr>
          <w:rFonts w:ascii="Times New Roman" w:eastAsia="Times New Roman" w:hAnsi="Times New Roman" w:cs="Times New Roman"/>
          <w:sz w:val="24"/>
          <w:szCs w:val="24"/>
        </w:rPr>
        <w:t>.pantu,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Finanšu komitejas 202</w:t>
      </w:r>
      <w:r w:rsidR="0087368E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.gada </w:t>
      </w:r>
      <w:r w:rsidR="0087368E">
        <w:rPr>
          <w:rFonts w:ascii="Times New Roman" w:eastAsia="Times New Roman" w:hAnsi="Times New Roman" w:cs="Times New Roman"/>
          <w:sz w:val="24"/>
          <w:szCs w:val="24"/>
        </w:rPr>
        <w:t>22.februāra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lēmumu (</w:t>
      </w:r>
      <w:r w:rsidR="00C046C4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roto</w:t>
      </w:r>
      <w:r w:rsidR="00C046C4">
        <w:rPr>
          <w:rFonts w:ascii="Times New Roman" w:eastAsia="Times New Roman" w:hAnsi="Times New Roman" w:cs="Times New Roman"/>
          <w:sz w:val="24"/>
          <w:szCs w:val="24"/>
        </w:rPr>
        <w:t>kols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Nr.</w:t>
      </w:r>
      <w:r w:rsidR="008B6A98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bookmarkStart w:id="9" w:name="_Hlk38545500"/>
      <w:bookmarkStart w:id="10" w:name="_Hlk41898169"/>
      <w:bookmarkStart w:id="11" w:name="_Hlk63090091"/>
      <w:bookmarkStart w:id="12" w:name="_Hlk57639083"/>
      <w:r w:rsidR="008B6A98" w:rsidRPr="009D3A3F">
        <w:rPr>
          <w:rFonts w:ascii="Times New Roman" w:hAnsi="Times New Roman" w:cs="Times New Roman"/>
          <w:sz w:val="24"/>
          <w:szCs w:val="24"/>
        </w:rPr>
        <w:t>elektroniski balsojot tiešsaistē,</w:t>
      </w:r>
      <w:r w:rsidR="008B6A98" w:rsidRPr="0071022F">
        <w:rPr>
          <w:rFonts w:ascii="Times New Roman" w:hAnsi="Times New Roman" w:cs="Times New Roman"/>
          <w:sz w:val="24"/>
          <w:szCs w:val="24"/>
        </w:rPr>
        <w:t xml:space="preserve"> </w:t>
      </w:r>
      <w:bookmarkStart w:id="13" w:name="_Hlk65221019"/>
      <w:bookmarkEnd w:id="9"/>
      <w:bookmarkEnd w:id="10"/>
      <w:r w:rsidR="008B6A98" w:rsidRPr="003453CA">
        <w:rPr>
          <w:rFonts w:ascii="Times New Roman" w:eastAsia="Times New Roman" w:hAnsi="Times New Roman"/>
          <w:sz w:val="24"/>
          <w:szCs w:val="24"/>
          <w:lang w:eastAsia="lv-LV"/>
        </w:rPr>
        <w:t>PAR –1</w:t>
      </w:r>
      <w:r w:rsidR="008B6A98">
        <w:rPr>
          <w:rFonts w:ascii="Times New Roman" w:eastAsia="Times New Roman" w:hAnsi="Times New Roman"/>
          <w:sz w:val="24"/>
          <w:szCs w:val="24"/>
          <w:lang w:eastAsia="lv-LV"/>
        </w:rPr>
        <w:t>4</w:t>
      </w:r>
      <w:r w:rsidR="008B6A98" w:rsidRPr="003453CA">
        <w:rPr>
          <w:rFonts w:ascii="Times New Roman" w:eastAsia="Times New Roman" w:hAnsi="Times New Roman"/>
          <w:sz w:val="24"/>
          <w:szCs w:val="24"/>
          <w:lang w:eastAsia="lv-LV"/>
        </w:rPr>
        <w:t xml:space="preserve"> (</w:t>
      </w:r>
      <w:r w:rsidR="008B6A98" w:rsidRPr="007A337F">
        <w:rPr>
          <w:rFonts w:ascii="Times New Roman" w:hAnsi="Times New Roman" w:cs="Times New Roman"/>
          <w:sz w:val="24"/>
          <w:szCs w:val="24"/>
        </w:rPr>
        <w:t xml:space="preserve">Elīna Stapulone, Dace Kalniņa, Jānis </w:t>
      </w:r>
      <w:proofErr w:type="spellStart"/>
      <w:r w:rsidR="008B6A98" w:rsidRPr="007A337F">
        <w:rPr>
          <w:rFonts w:ascii="Times New Roman" w:hAnsi="Times New Roman" w:cs="Times New Roman"/>
          <w:sz w:val="24"/>
          <w:szCs w:val="24"/>
        </w:rPr>
        <w:t>Ročāns</w:t>
      </w:r>
      <w:proofErr w:type="spellEnd"/>
      <w:r w:rsidR="008B6A98" w:rsidRPr="007A337F">
        <w:rPr>
          <w:rFonts w:ascii="Times New Roman" w:hAnsi="Times New Roman" w:cs="Times New Roman"/>
          <w:sz w:val="24"/>
          <w:szCs w:val="24"/>
        </w:rPr>
        <w:t xml:space="preserve">, Aivars Tīdemanis, Jānis Mičulis, Arnis Melbārdis, Aivars Kalnietis, Māris Baltiņš, Baiba Karlsberga, Normunds Kažoks, Mārīte  Raudziņa, Juris </w:t>
      </w:r>
      <w:proofErr w:type="spellStart"/>
      <w:r w:rsidR="008B6A98" w:rsidRPr="007A337F">
        <w:rPr>
          <w:rFonts w:ascii="Times New Roman" w:hAnsi="Times New Roman" w:cs="Times New Roman"/>
          <w:sz w:val="24"/>
          <w:szCs w:val="24"/>
        </w:rPr>
        <w:t>Sukaruks</w:t>
      </w:r>
      <w:proofErr w:type="spellEnd"/>
      <w:r w:rsidR="008B6A98" w:rsidRPr="007A337F">
        <w:rPr>
          <w:rFonts w:ascii="Times New Roman" w:hAnsi="Times New Roman" w:cs="Times New Roman"/>
          <w:sz w:val="24"/>
          <w:szCs w:val="24"/>
        </w:rPr>
        <w:t>, Ināra Roce, Elīna Krieviņa</w:t>
      </w:r>
      <w:r w:rsidR="008B6A98" w:rsidRPr="003453CA">
        <w:rPr>
          <w:rFonts w:ascii="Times New Roman" w:eastAsia="Times New Roman" w:hAnsi="Times New Roman"/>
          <w:sz w:val="24"/>
          <w:szCs w:val="24"/>
          <w:lang w:eastAsia="lv-LV"/>
        </w:rPr>
        <w:t>),</w:t>
      </w:r>
      <w:bookmarkEnd w:id="13"/>
      <w:r w:rsidR="008B6A98" w:rsidRPr="003453CA">
        <w:rPr>
          <w:rFonts w:ascii="Times New Roman" w:eastAsia="Times New Roman" w:hAnsi="Times New Roman"/>
          <w:sz w:val="24"/>
          <w:szCs w:val="24"/>
          <w:lang w:eastAsia="lv-LV"/>
        </w:rPr>
        <w:t xml:space="preserve"> PRET –nav, ATTURAS –</w:t>
      </w:r>
      <w:r w:rsidR="008B6A98">
        <w:rPr>
          <w:rFonts w:ascii="Times New Roman" w:eastAsia="Times New Roman" w:hAnsi="Times New Roman"/>
          <w:sz w:val="24"/>
          <w:szCs w:val="24"/>
          <w:lang w:eastAsia="lv-LV"/>
        </w:rPr>
        <w:t>1 (Sarmīte Orehova)</w:t>
      </w:r>
      <w:r w:rsidR="008B6A98" w:rsidRPr="0071022F">
        <w:rPr>
          <w:rFonts w:ascii="Times New Roman" w:hAnsi="Times New Roman" w:cs="Times New Roman"/>
          <w:sz w:val="24"/>
          <w:szCs w:val="24"/>
        </w:rPr>
        <w:t>, Priekuļu novada dome</w:t>
      </w:r>
      <w:bookmarkEnd w:id="11"/>
      <w:r w:rsidR="008B6A98" w:rsidRPr="0071022F">
        <w:rPr>
          <w:rFonts w:ascii="Times New Roman" w:hAnsi="Times New Roman" w:cs="Times New Roman"/>
          <w:sz w:val="24"/>
          <w:szCs w:val="24"/>
        </w:rPr>
        <w:t xml:space="preserve"> </w:t>
      </w:r>
      <w:r w:rsidR="008B6A98" w:rsidRPr="0071022F">
        <w:rPr>
          <w:rFonts w:ascii="Times New Roman" w:hAnsi="Times New Roman" w:cs="Times New Roman"/>
          <w:b/>
          <w:sz w:val="24"/>
          <w:szCs w:val="24"/>
        </w:rPr>
        <w:t>nolemj</w:t>
      </w:r>
      <w:r w:rsidR="008B6A98" w:rsidRPr="0071022F">
        <w:rPr>
          <w:rFonts w:ascii="Times New Roman" w:hAnsi="Times New Roman" w:cs="Times New Roman"/>
          <w:sz w:val="24"/>
          <w:szCs w:val="24"/>
        </w:rPr>
        <w:t>:</w:t>
      </w:r>
    </w:p>
    <w:bookmarkEnd w:id="12"/>
    <w:p w14:paraId="1518997B" w14:textId="57FBDA3F" w:rsidR="008B6A98" w:rsidRDefault="008B6A98" w:rsidP="000C71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B834AF" w14:textId="62B3167E" w:rsidR="00C046C4" w:rsidRPr="00C046C4" w:rsidRDefault="009A39FF" w:rsidP="00C046C4">
      <w:pPr>
        <w:pStyle w:val="Sarakstarindkop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6C4">
        <w:rPr>
          <w:rFonts w:ascii="Times New Roman" w:eastAsia="Times New Roman" w:hAnsi="Times New Roman" w:cs="Times New Roman"/>
          <w:color w:val="000000"/>
          <w:sz w:val="24"/>
          <w:szCs w:val="24"/>
        </w:rPr>
        <w:t>Pārcelt nekustamā īpašuma nodokļa 202</w:t>
      </w:r>
      <w:r w:rsidR="0087368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C046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.gada pirmā un otrā  maksājuma termiņu līdz </w:t>
      </w:r>
      <w:sdt>
        <w:sdtPr>
          <w:tag w:val="goog_rdk_0"/>
          <w:id w:val="-1598860087"/>
        </w:sdtPr>
        <w:sdtEndPr/>
        <w:sdtContent/>
      </w:sdt>
      <w:sdt>
        <w:sdtPr>
          <w:tag w:val="goog_rdk_1"/>
          <w:id w:val="-110208802"/>
          <w:showingPlcHdr/>
        </w:sdtPr>
        <w:sdtEndPr/>
        <w:sdtContent>
          <w:r w:rsidR="000C7121">
            <w:t xml:space="preserve">     </w:t>
          </w:r>
        </w:sdtContent>
      </w:sdt>
      <w:r w:rsidRPr="00C046C4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87368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C046C4">
        <w:rPr>
          <w:rFonts w:ascii="Times New Roman" w:eastAsia="Times New Roman" w:hAnsi="Times New Roman" w:cs="Times New Roman"/>
          <w:color w:val="000000"/>
          <w:sz w:val="24"/>
          <w:szCs w:val="24"/>
        </w:rPr>
        <w:t>.gada 15.</w:t>
      </w:r>
      <w:r w:rsidRPr="00C046C4">
        <w:rPr>
          <w:rFonts w:ascii="Times New Roman" w:eastAsia="Times New Roman" w:hAnsi="Times New Roman" w:cs="Times New Roman"/>
          <w:sz w:val="24"/>
          <w:szCs w:val="24"/>
        </w:rPr>
        <w:t>augustam un trešā un ceturtā maksājuma termiņu līdz 202</w:t>
      </w:r>
      <w:r w:rsidR="0087368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046C4">
        <w:rPr>
          <w:rFonts w:ascii="Times New Roman" w:eastAsia="Times New Roman" w:hAnsi="Times New Roman" w:cs="Times New Roman"/>
          <w:sz w:val="24"/>
          <w:szCs w:val="24"/>
        </w:rPr>
        <w:t>.gada 15.novembrim</w:t>
      </w:r>
      <w:r w:rsidRPr="00C046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785CA616" w14:textId="1476A582" w:rsidR="004A0B7E" w:rsidRPr="00C046C4" w:rsidRDefault="009A39FF" w:rsidP="00C046C4">
      <w:pPr>
        <w:pStyle w:val="Sarakstarindkop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6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Atbildīgā par lēmuma izpildi - nodokļu speciāliste I. </w:t>
      </w:r>
      <w:proofErr w:type="spellStart"/>
      <w:r w:rsidRPr="00C046C4">
        <w:rPr>
          <w:rFonts w:ascii="Times New Roman" w:eastAsia="Times New Roman" w:hAnsi="Times New Roman" w:cs="Times New Roman"/>
          <w:color w:val="000000"/>
          <w:sz w:val="24"/>
          <w:szCs w:val="24"/>
        </w:rPr>
        <w:t>Eberharde</w:t>
      </w:r>
      <w:proofErr w:type="spellEnd"/>
      <w:r w:rsidRPr="00C046C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55C98EC" w14:textId="18BE282A" w:rsidR="004A0B7E" w:rsidRPr="00C046C4" w:rsidRDefault="009A39FF" w:rsidP="00C046C4">
      <w:pPr>
        <w:pStyle w:val="Sarakstarindkop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6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Kontrole par lēmuma izpildi - Finanšu un grāmatvedības </w:t>
      </w:r>
      <w:r w:rsidR="00C046C4" w:rsidRPr="00C046C4">
        <w:rPr>
          <w:rFonts w:ascii="Times New Roman" w:eastAsia="Times New Roman" w:hAnsi="Times New Roman" w:cs="Times New Roman"/>
          <w:color w:val="000000"/>
          <w:sz w:val="24"/>
          <w:szCs w:val="24"/>
        </w:rPr>
        <w:t>nodaļas</w:t>
      </w:r>
      <w:r w:rsidRPr="00C046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vadītāja </w:t>
      </w:r>
      <w:proofErr w:type="spellStart"/>
      <w:r w:rsidR="0087368E">
        <w:rPr>
          <w:rFonts w:ascii="Times New Roman" w:eastAsia="Times New Roman" w:hAnsi="Times New Roman" w:cs="Times New Roman"/>
          <w:color w:val="000000"/>
          <w:sz w:val="24"/>
          <w:szCs w:val="24"/>
        </w:rPr>
        <w:t>I.Butāne</w:t>
      </w:r>
      <w:proofErr w:type="spellEnd"/>
      <w:r w:rsidRPr="00C046C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A9F55AE" w14:textId="5CC63324" w:rsidR="0087368E" w:rsidRDefault="0087368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12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A4DD38" w14:textId="77777777" w:rsidR="000F37BB" w:rsidRDefault="000F37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12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E6124D" w14:textId="77777777" w:rsidR="00805D5E" w:rsidRPr="0067448F" w:rsidRDefault="00805D5E" w:rsidP="00805D5E">
      <w:pPr>
        <w:spacing w:after="0" w:line="240" w:lineRule="auto"/>
        <w:ind w:left="0" w:hanging="2"/>
        <w:rPr>
          <w:rFonts w:ascii="Times New Roman" w:eastAsia="Times New Roman" w:hAnsi="Times New Roman"/>
          <w:sz w:val="24"/>
          <w:szCs w:val="24"/>
        </w:rPr>
      </w:pPr>
      <w:bookmarkStart w:id="14" w:name="_Hlk22994951"/>
      <w:r w:rsidRPr="0067448F">
        <w:rPr>
          <w:rFonts w:ascii="Times New Roman" w:eastAsia="Times New Roman" w:hAnsi="Times New Roman"/>
          <w:sz w:val="24"/>
          <w:szCs w:val="24"/>
        </w:rPr>
        <w:t>Domes priekšsēdētāja</w:t>
      </w:r>
      <w:r w:rsidRPr="0067448F">
        <w:rPr>
          <w:rFonts w:ascii="Times New Roman" w:eastAsia="Times New Roman" w:hAnsi="Times New Roman"/>
          <w:sz w:val="24"/>
          <w:szCs w:val="24"/>
        </w:rPr>
        <w:tab/>
      </w:r>
      <w:r w:rsidRPr="0067448F">
        <w:rPr>
          <w:rFonts w:ascii="Times New Roman" w:eastAsia="Times New Roman" w:hAnsi="Times New Roman"/>
          <w:sz w:val="24"/>
          <w:szCs w:val="24"/>
        </w:rPr>
        <w:tab/>
        <w:t>(paraksts)</w:t>
      </w:r>
      <w:r w:rsidRPr="0067448F">
        <w:rPr>
          <w:rFonts w:ascii="Times New Roman" w:eastAsia="Times New Roman" w:hAnsi="Times New Roman"/>
          <w:sz w:val="24"/>
          <w:szCs w:val="24"/>
        </w:rPr>
        <w:tab/>
      </w:r>
      <w:r w:rsidRPr="0067448F">
        <w:rPr>
          <w:rFonts w:ascii="Times New Roman" w:eastAsia="Times New Roman" w:hAnsi="Times New Roman"/>
          <w:sz w:val="24"/>
          <w:szCs w:val="24"/>
        </w:rPr>
        <w:tab/>
      </w:r>
      <w:r w:rsidRPr="0067448F">
        <w:rPr>
          <w:rFonts w:ascii="Times New Roman" w:eastAsia="Times New Roman" w:hAnsi="Times New Roman"/>
          <w:sz w:val="24"/>
          <w:szCs w:val="24"/>
        </w:rPr>
        <w:tab/>
      </w:r>
      <w:r w:rsidRPr="0067448F">
        <w:rPr>
          <w:rFonts w:ascii="Times New Roman" w:eastAsia="Times New Roman" w:hAnsi="Times New Roman"/>
          <w:sz w:val="24"/>
          <w:szCs w:val="24"/>
        </w:rPr>
        <w:tab/>
      </w:r>
      <w:r w:rsidRPr="0067448F">
        <w:rPr>
          <w:rFonts w:ascii="Times New Roman" w:eastAsia="Times New Roman" w:hAnsi="Times New Roman"/>
          <w:sz w:val="24"/>
          <w:szCs w:val="24"/>
        </w:rPr>
        <w:tab/>
        <w:t>Elīna Stapulone</w:t>
      </w:r>
    </w:p>
    <w:bookmarkEnd w:id="14"/>
    <w:p w14:paraId="1C636430" w14:textId="24BB061B" w:rsidR="004A0B7E" w:rsidRDefault="004A0B7E" w:rsidP="00805D5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12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4A0B7E">
      <w:pgSz w:w="11906" w:h="16838"/>
      <w:pgMar w:top="709" w:right="851" w:bottom="1134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9741C"/>
    <w:multiLevelType w:val="hybridMultilevel"/>
    <w:tmpl w:val="3ABA83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8373D"/>
    <w:multiLevelType w:val="multilevel"/>
    <w:tmpl w:val="D9680F38"/>
    <w:lvl w:ilvl="0">
      <w:start w:val="1"/>
      <w:numFmt w:val="decimal"/>
      <w:lvlText w:val="%1."/>
      <w:lvlJc w:val="left"/>
      <w:pPr>
        <w:ind w:left="922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2EA06B3E"/>
    <w:multiLevelType w:val="multilevel"/>
    <w:tmpl w:val="CC7EBC38"/>
    <w:lvl w:ilvl="0">
      <w:start w:val="1"/>
      <w:numFmt w:val="decimal"/>
      <w:lvlText w:val="%1."/>
      <w:lvlJc w:val="left"/>
      <w:pPr>
        <w:ind w:left="924" w:hanging="360"/>
      </w:pPr>
    </w:lvl>
    <w:lvl w:ilvl="1">
      <w:start w:val="1"/>
      <w:numFmt w:val="lowerLetter"/>
      <w:lvlText w:val="%2."/>
      <w:lvlJc w:val="left"/>
      <w:pPr>
        <w:ind w:left="1644" w:hanging="360"/>
      </w:pPr>
    </w:lvl>
    <w:lvl w:ilvl="2">
      <w:start w:val="1"/>
      <w:numFmt w:val="lowerRoman"/>
      <w:lvlText w:val="%3."/>
      <w:lvlJc w:val="right"/>
      <w:pPr>
        <w:ind w:left="2364" w:hanging="180"/>
      </w:pPr>
    </w:lvl>
    <w:lvl w:ilvl="3">
      <w:start w:val="1"/>
      <w:numFmt w:val="decimal"/>
      <w:lvlText w:val="%4."/>
      <w:lvlJc w:val="left"/>
      <w:pPr>
        <w:ind w:left="3084" w:hanging="360"/>
      </w:pPr>
    </w:lvl>
    <w:lvl w:ilvl="4">
      <w:start w:val="1"/>
      <w:numFmt w:val="lowerLetter"/>
      <w:lvlText w:val="%5."/>
      <w:lvlJc w:val="left"/>
      <w:pPr>
        <w:ind w:left="3804" w:hanging="360"/>
      </w:pPr>
    </w:lvl>
    <w:lvl w:ilvl="5">
      <w:start w:val="1"/>
      <w:numFmt w:val="lowerRoman"/>
      <w:lvlText w:val="%6."/>
      <w:lvlJc w:val="right"/>
      <w:pPr>
        <w:ind w:left="4524" w:hanging="180"/>
      </w:pPr>
    </w:lvl>
    <w:lvl w:ilvl="6">
      <w:start w:val="1"/>
      <w:numFmt w:val="decimal"/>
      <w:lvlText w:val="%7."/>
      <w:lvlJc w:val="left"/>
      <w:pPr>
        <w:ind w:left="5244" w:hanging="360"/>
      </w:pPr>
    </w:lvl>
    <w:lvl w:ilvl="7">
      <w:start w:val="1"/>
      <w:numFmt w:val="lowerLetter"/>
      <w:lvlText w:val="%8."/>
      <w:lvlJc w:val="left"/>
      <w:pPr>
        <w:ind w:left="5964" w:hanging="360"/>
      </w:pPr>
    </w:lvl>
    <w:lvl w:ilvl="8">
      <w:start w:val="1"/>
      <w:numFmt w:val="lowerRoman"/>
      <w:lvlText w:val="%9."/>
      <w:lvlJc w:val="right"/>
      <w:pPr>
        <w:ind w:left="6684" w:hanging="180"/>
      </w:pPr>
    </w:lvl>
  </w:abstractNum>
  <w:abstractNum w:abstractNumId="3" w15:restartNumberingAfterBreak="0">
    <w:nsid w:val="5F8A080B"/>
    <w:multiLevelType w:val="hybridMultilevel"/>
    <w:tmpl w:val="8C0C24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7E"/>
    <w:rsid w:val="000C7121"/>
    <w:rsid w:val="000F37BB"/>
    <w:rsid w:val="001D2443"/>
    <w:rsid w:val="003F509A"/>
    <w:rsid w:val="004A0B7E"/>
    <w:rsid w:val="00805D5E"/>
    <w:rsid w:val="0087368E"/>
    <w:rsid w:val="008B6A98"/>
    <w:rsid w:val="009A39FF"/>
    <w:rsid w:val="00A6247B"/>
    <w:rsid w:val="00C046C4"/>
    <w:rsid w:val="00F3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C6AA9F"/>
  <w15:docId w15:val="{3AF14E97-CA77-4D2A-826C-A0064249F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sait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Komentraatsauce">
    <w:name w:val="annotation reference"/>
    <w:uiPriority w:val="99"/>
    <w:semiHidden/>
    <w:unhideWhenUsed/>
    <w:rPr>
      <w:sz w:val="16"/>
      <w:szCs w:val="16"/>
    </w:rPr>
  </w:style>
  <w:style w:type="paragraph" w:styleId="Komentrateksts">
    <w:name w:val="annotation text"/>
    <w:basedOn w:val="Parasts"/>
    <w:link w:val="KomentratekstsRakstz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Komentratma">
    <w:name w:val="annotation subject"/>
    <w:basedOn w:val="Komentrateksts"/>
    <w:next w:val="Komentrateksts"/>
    <w:link w:val="KomentratmaRakstz1"/>
    <w:uiPriority w:val="99"/>
    <w:semiHidden/>
    <w:unhideWhenUsed/>
    <w:rPr>
      <w:b/>
      <w:bCs/>
    </w:rPr>
  </w:style>
  <w:style w:type="character" w:customStyle="1" w:styleId="KomentratmaRakstz">
    <w:name w:val="Komentāra tēma Rakstz.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Balonteksts">
    <w:name w:val="Balloon Text"/>
    <w:basedOn w:val="Parasts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Sarakstarindkopa">
    <w:name w:val="List Paragraph"/>
    <w:basedOn w:val="Parasts"/>
    <w:pPr>
      <w:ind w:left="720"/>
      <w:contextualSpacing/>
    </w:pPr>
  </w:style>
  <w:style w:type="paragraph" w:styleId="Bezatstarpm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Galvene">
    <w:name w:val="header"/>
    <w:basedOn w:val="Parasts"/>
    <w:qFormat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Kjene">
    <w:name w:val="footer"/>
    <w:basedOn w:val="Parasts"/>
    <w:qFormat/>
    <w:pPr>
      <w:tabs>
        <w:tab w:val="center" w:pos="4513"/>
        <w:tab w:val="right" w:pos="9026"/>
      </w:tabs>
    </w:pPr>
  </w:style>
  <w:style w:type="character" w:customStyle="1" w:styleId="KjeneRakstz">
    <w:name w:val="Kājene Rakstz.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KomentratmaRakstz1">
    <w:name w:val="Komentāra tēma Rakstz.1"/>
    <w:basedOn w:val="KomentratekstsRakstz1"/>
    <w:link w:val="Komentratma"/>
    <w:uiPriority w:val="99"/>
    <w:semiHidden/>
    <w:rPr>
      <w:b/>
      <w:bCs/>
      <w:sz w:val="20"/>
      <w:szCs w:val="20"/>
    </w:rPr>
  </w:style>
  <w:style w:type="character" w:customStyle="1" w:styleId="KomentratekstsRakstz1">
    <w:name w:val="Komentāra teksts Rakstz.1"/>
    <w:link w:val="Komentrateksts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Ku2FcEneQcuhYTjqK9mLH+Kfjw==">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1435</Words>
  <Characters>818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Sekretare</cp:lastModifiedBy>
  <cp:revision>6</cp:revision>
  <cp:lastPrinted>2021-02-26T08:08:00Z</cp:lastPrinted>
  <dcterms:created xsi:type="dcterms:W3CDTF">2021-02-16T06:41:00Z</dcterms:created>
  <dcterms:modified xsi:type="dcterms:W3CDTF">2021-02-26T09:42:00Z</dcterms:modified>
</cp:coreProperties>
</file>