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7D7" w:rsidRDefault="009658BA">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extent cx="579120" cy="6832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9120" cy="683260"/>
                    </a:xfrm>
                    <a:prstGeom prst="rect">
                      <a:avLst/>
                    </a:prstGeom>
                    <a:ln/>
                  </pic:spPr>
                </pic:pic>
              </a:graphicData>
            </a:graphic>
          </wp:inline>
        </w:drawing>
      </w:r>
    </w:p>
    <w:p w:rsidR="006B17D7" w:rsidRDefault="009658BA">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rsidR="006B17D7" w:rsidRDefault="009658BA">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rsidR="006B17D7" w:rsidRDefault="009658BA">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Reģistrācijas Nr. 90000057511, Cēsu prospekts 5, Priekuļi, Priekuļu pagasts, Priekuļu novads, LV-4126</w:t>
      </w:r>
    </w:p>
    <w:p w:rsidR="006B17D7" w:rsidRDefault="009658BA">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rsidR="006B17D7" w:rsidRDefault="006B17D7">
      <w:pPr>
        <w:pBdr>
          <w:top w:val="nil"/>
          <w:left w:val="nil"/>
          <w:bottom w:val="nil"/>
          <w:right w:val="nil"/>
          <w:between w:val="nil"/>
        </w:pBdr>
        <w:spacing w:line="240" w:lineRule="auto"/>
        <w:ind w:left="0" w:hanging="2"/>
        <w:rPr>
          <w:rFonts w:cs="Times New Roman"/>
          <w:color w:val="000000"/>
        </w:rPr>
      </w:pPr>
    </w:p>
    <w:p w:rsidR="006B17D7" w:rsidRDefault="009658BA">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rsidR="006B17D7" w:rsidRDefault="009658BA">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rsidR="006B17D7" w:rsidRDefault="009658BA">
      <w:pPr>
        <w:pBdr>
          <w:top w:val="nil"/>
          <w:left w:val="nil"/>
          <w:bottom w:val="nil"/>
          <w:right w:val="nil"/>
          <w:between w:val="nil"/>
        </w:pBdr>
        <w:spacing w:line="240" w:lineRule="auto"/>
        <w:ind w:left="0" w:hanging="2"/>
        <w:rPr>
          <w:rFonts w:cs="Times New Roman"/>
          <w:color w:val="000000"/>
        </w:rPr>
      </w:pPr>
      <w:r>
        <w:rPr>
          <w:rFonts w:cs="Times New Roman"/>
          <w:color w:val="000000"/>
        </w:rPr>
        <w:t>20</w:t>
      </w:r>
      <w:r>
        <w:rPr>
          <w:rFonts w:cs="Times New Roman"/>
        </w:rPr>
        <w:t>19</w:t>
      </w:r>
      <w:r>
        <w:rPr>
          <w:rFonts w:cs="Times New Roman"/>
          <w:color w:val="000000"/>
        </w:rPr>
        <w:t xml:space="preserve">.gada </w:t>
      </w:r>
      <w:r>
        <w:rPr>
          <w:rFonts w:cs="Times New Roman"/>
        </w:rPr>
        <w:t>28.novembrī</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Nr.</w:t>
      </w:r>
      <w:r w:rsidR="00057F2D">
        <w:rPr>
          <w:rFonts w:cs="Times New Roman"/>
          <w:color w:val="000000"/>
        </w:rPr>
        <w:t>484</w:t>
      </w:r>
    </w:p>
    <w:p w:rsidR="006B17D7" w:rsidRDefault="009658BA">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(protokols Nr.</w:t>
      </w:r>
      <w:r w:rsidR="00057F2D">
        <w:rPr>
          <w:rFonts w:cs="Times New Roman"/>
          <w:color w:val="000000"/>
        </w:rPr>
        <w:t>12</w:t>
      </w:r>
      <w:r>
        <w:rPr>
          <w:rFonts w:cs="Times New Roman"/>
          <w:color w:val="000000"/>
        </w:rPr>
        <w:t xml:space="preserve">, </w:t>
      </w:r>
      <w:r w:rsidR="00057F2D">
        <w:rPr>
          <w:rFonts w:cs="Times New Roman"/>
          <w:color w:val="000000"/>
        </w:rPr>
        <w:t>18</w:t>
      </w:r>
      <w:r>
        <w:rPr>
          <w:rFonts w:cs="Times New Roman"/>
          <w:color w:val="000000"/>
        </w:rPr>
        <w:t>.p)</w:t>
      </w:r>
    </w:p>
    <w:p w:rsidR="006B17D7" w:rsidRDefault="006B17D7">
      <w:pPr>
        <w:pBdr>
          <w:top w:val="nil"/>
          <w:left w:val="nil"/>
          <w:bottom w:val="nil"/>
          <w:right w:val="nil"/>
          <w:between w:val="nil"/>
        </w:pBdr>
        <w:spacing w:line="240" w:lineRule="auto"/>
        <w:ind w:left="0" w:hanging="2"/>
        <w:rPr>
          <w:rFonts w:cs="Times New Roman"/>
          <w:color w:val="000000"/>
          <w:u w:val="single"/>
        </w:rPr>
      </w:pPr>
    </w:p>
    <w:p w:rsidR="006B17D7" w:rsidRDefault="009658BA">
      <w:pPr>
        <w:pBdr>
          <w:top w:val="nil"/>
          <w:left w:val="nil"/>
          <w:bottom w:val="nil"/>
          <w:right w:val="nil"/>
          <w:between w:val="nil"/>
        </w:pBdr>
        <w:spacing w:line="240" w:lineRule="auto"/>
        <w:ind w:left="0" w:hanging="2"/>
        <w:jc w:val="center"/>
        <w:rPr>
          <w:rFonts w:cs="Times New Roman"/>
          <w:color w:val="000000"/>
          <w:u w:val="single"/>
        </w:rPr>
      </w:pPr>
      <w:r>
        <w:rPr>
          <w:rFonts w:cs="Times New Roman"/>
          <w:b/>
          <w:color w:val="000000"/>
          <w:u w:val="single"/>
        </w:rPr>
        <w:t>Par zemes ierīcības projekta nekustamajam īpašumam</w:t>
      </w:r>
      <w:r>
        <w:rPr>
          <w:rFonts w:cs="Times New Roman"/>
          <w:u w:val="single"/>
        </w:rPr>
        <w:t xml:space="preserve"> </w:t>
      </w:r>
      <w:r>
        <w:rPr>
          <w:rFonts w:cs="Times New Roman"/>
          <w:b/>
          <w:color w:val="000000"/>
          <w:u w:val="single"/>
        </w:rPr>
        <w:t>„Ķingas”, Priekuļu pagastā,</w:t>
      </w:r>
      <w:r>
        <w:rPr>
          <w:rFonts w:cs="Times New Roman"/>
          <w:b/>
          <w:u w:val="single"/>
        </w:rPr>
        <w:t xml:space="preserve"> </w:t>
      </w:r>
      <w:r>
        <w:rPr>
          <w:rFonts w:cs="Times New Roman"/>
          <w:b/>
          <w:color w:val="000000"/>
          <w:u w:val="single"/>
        </w:rPr>
        <w:t>Priekuļu novadā, apstiprināšanu</w:t>
      </w:r>
    </w:p>
    <w:p w:rsidR="006B17D7" w:rsidRDefault="006B17D7">
      <w:pPr>
        <w:pBdr>
          <w:top w:val="nil"/>
          <w:left w:val="nil"/>
          <w:bottom w:val="nil"/>
          <w:right w:val="nil"/>
          <w:between w:val="nil"/>
        </w:pBdr>
        <w:spacing w:line="240" w:lineRule="auto"/>
        <w:ind w:left="0" w:hanging="2"/>
        <w:jc w:val="center"/>
        <w:rPr>
          <w:rFonts w:cs="Times New Roman"/>
          <w:color w:val="000000"/>
          <w:u w:val="single"/>
        </w:rPr>
      </w:pPr>
    </w:p>
    <w:p w:rsidR="006B17D7" w:rsidRDefault="009658BA" w:rsidP="00057F2D">
      <w:pPr>
        <w:pBdr>
          <w:top w:val="nil"/>
          <w:left w:val="nil"/>
          <w:bottom w:val="nil"/>
          <w:right w:val="nil"/>
          <w:between w:val="nil"/>
        </w:pBdr>
        <w:spacing w:line="240" w:lineRule="auto"/>
        <w:ind w:leftChars="0" w:left="0" w:firstLineChars="0" w:firstLine="720"/>
        <w:jc w:val="both"/>
        <w:rPr>
          <w:rFonts w:cs="Times New Roman"/>
          <w:color w:val="000000"/>
        </w:rPr>
      </w:pPr>
      <w:r>
        <w:rPr>
          <w:rFonts w:cs="Times New Roman"/>
          <w:color w:val="000000"/>
        </w:rPr>
        <w:t>Priekuļu novada dome novada izskata SIA ,,Mērnieks MMR”, juridiskā adrese J. Poruka iela 8, Cēsis, Cēsu novads, elektroniski iesūtītu iesniegumu (31.10.2019., Nr.3-9/2019-5746), par zemes ierīcības projekta nekustamajam īpašumam „Ķingas”, Priekuļu pagastā, Priekuļu novadā, apstiprināšanu.</w:t>
      </w:r>
    </w:p>
    <w:p w:rsidR="006B17D7" w:rsidRDefault="009658BA">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ab/>
        <w:t>Priekuļu novada dome konstatē sekojošo:</w:t>
      </w:r>
    </w:p>
    <w:p w:rsidR="006B17D7" w:rsidRDefault="009658BA" w:rsidP="009658BA">
      <w:pPr>
        <w:numPr>
          <w:ilvl w:val="0"/>
          <w:numId w:val="1"/>
        </w:numPr>
        <w:pBdr>
          <w:top w:val="nil"/>
          <w:left w:val="nil"/>
          <w:bottom w:val="nil"/>
          <w:right w:val="nil"/>
          <w:between w:val="nil"/>
        </w:pBdr>
        <w:spacing w:line="240" w:lineRule="auto"/>
        <w:ind w:left="567" w:hangingChars="237" w:hanging="569"/>
        <w:jc w:val="both"/>
        <w:rPr>
          <w:rFonts w:cs="Times New Roman"/>
          <w:color w:val="000000"/>
        </w:rPr>
      </w:pPr>
      <w:r>
        <w:rPr>
          <w:rFonts w:cs="Times New Roman"/>
          <w:color w:val="000000"/>
        </w:rPr>
        <w:t>Nekustamais īpašums  „Ķingas”, Priekuļu pagastā, Priekuļu novadā, ar kadastra Nr.4272 006 0007, sastāv no vienas zemes vienības ar kadastra apzīmējumu 4272 006 0007, un piecām būvēm;</w:t>
      </w:r>
    </w:p>
    <w:p w:rsidR="006B17D7" w:rsidRDefault="0044325E" w:rsidP="009658BA">
      <w:pPr>
        <w:numPr>
          <w:ilvl w:val="0"/>
          <w:numId w:val="1"/>
        </w:numPr>
        <w:pBdr>
          <w:top w:val="nil"/>
          <w:left w:val="nil"/>
          <w:bottom w:val="nil"/>
          <w:right w:val="nil"/>
          <w:between w:val="nil"/>
        </w:pBdr>
        <w:spacing w:line="240" w:lineRule="auto"/>
        <w:ind w:left="567" w:hangingChars="237" w:hanging="569"/>
        <w:jc w:val="both"/>
        <w:rPr>
          <w:rFonts w:cs="Times New Roman"/>
          <w:color w:val="000000"/>
        </w:rPr>
      </w:pPr>
      <w:r>
        <w:rPr>
          <w:rFonts w:cs="Times New Roman"/>
          <w:color w:val="000000"/>
        </w:rPr>
        <w:t>Vārds Uzvārds</w:t>
      </w:r>
      <w:bookmarkStart w:id="0" w:name="_GoBack"/>
      <w:bookmarkEnd w:id="0"/>
      <w:r w:rsidR="009658BA">
        <w:rPr>
          <w:rFonts w:cs="Times New Roman"/>
          <w:color w:val="000000"/>
        </w:rPr>
        <w:t xml:space="preserve"> īpašuma tiesības uz nekustamo īpašumu „Ķingas”, Priekuļu pagastā, Priekuļu novadā ir nostiprinātas Priekuļu pagasta zemesgrāmatas nodalījumā Nr.6;</w:t>
      </w:r>
    </w:p>
    <w:p w:rsidR="006B17D7" w:rsidRDefault="009658BA" w:rsidP="009658BA">
      <w:pPr>
        <w:numPr>
          <w:ilvl w:val="0"/>
          <w:numId w:val="1"/>
        </w:numPr>
        <w:pBdr>
          <w:top w:val="nil"/>
          <w:left w:val="nil"/>
          <w:bottom w:val="nil"/>
          <w:right w:val="nil"/>
          <w:between w:val="nil"/>
        </w:pBdr>
        <w:spacing w:line="240" w:lineRule="auto"/>
        <w:ind w:left="567" w:hangingChars="237" w:hanging="569"/>
        <w:jc w:val="both"/>
        <w:rPr>
          <w:rFonts w:cs="Times New Roman"/>
          <w:color w:val="000000"/>
        </w:rPr>
      </w:pPr>
      <w:r>
        <w:rPr>
          <w:rFonts w:cs="Times New Roman"/>
          <w:color w:val="000000"/>
        </w:rPr>
        <w:t>Priekuļu novada dome 2019.gada 23.maijā pieņēma lēmumu Nr.174 „Par zemes ierīcības projektu nekustamajam īpašumam „Ķingas”, Priekuļu pagastā, Priekuļu novadā” (prot.Nr.5, 16.p.), saskaņā ar kuru paredzēts sadalīt īpašumā ietilpstošo zemes vienību ar kadastra apzīmējumu 4272 006 0007 divās zemes vienībās;</w:t>
      </w:r>
    </w:p>
    <w:p w:rsidR="006B17D7" w:rsidRDefault="009658BA" w:rsidP="009658BA">
      <w:pPr>
        <w:numPr>
          <w:ilvl w:val="0"/>
          <w:numId w:val="1"/>
        </w:numPr>
        <w:pBdr>
          <w:top w:val="nil"/>
          <w:left w:val="nil"/>
          <w:bottom w:val="nil"/>
          <w:right w:val="nil"/>
          <w:between w:val="nil"/>
        </w:pBdr>
        <w:spacing w:line="240" w:lineRule="auto"/>
        <w:ind w:left="567" w:hangingChars="237" w:hanging="569"/>
        <w:jc w:val="both"/>
        <w:rPr>
          <w:rFonts w:cs="Times New Roman"/>
          <w:color w:val="000000"/>
        </w:rPr>
      </w:pPr>
      <w:r>
        <w:rPr>
          <w:rFonts w:cs="Times New Roman"/>
          <w:color w:val="000000"/>
        </w:rPr>
        <w:t>Priekuļu novada Priekuļu pagasta teritorijas plānojums ir pārapstiprināts Priekuļu novada domes sēdē 2009.gada 12.septembrī, protokols Nr.8, p.12.</w:t>
      </w:r>
    </w:p>
    <w:p w:rsidR="006B17D7" w:rsidRDefault="006B17D7">
      <w:pPr>
        <w:pBdr>
          <w:top w:val="nil"/>
          <w:left w:val="nil"/>
          <w:bottom w:val="nil"/>
          <w:right w:val="nil"/>
          <w:between w:val="nil"/>
        </w:pBdr>
        <w:spacing w:line="240" w:lineRule="auto"/>
        <w:ind w:left="0" w:hanging="2"/>
        <w:jc w:val="both"/>
        <w:rPr>
          <w:rFonts w:cs="Times New Roman"/>
          <w:color w:val="000000"/>
        </w:rPr>
      </w:pPr>
    </w:p>
    <w:p w:rsidR="00057F2D" w:rsidRPr="00057F2D" w:rsidRDefault="009658BA" w:rsidP="00057F2D">
      <w:pPr>
        <w:pBdr>
          <w:top w:val="nil"/>
          <w:left w:val="nil"/>
          <w:bottom w:val="nil"/>
          <w:right w:val="nil"/>
          <w:between w:val="nil"/>
        </w:pBdr>
        <w:spacing w:line="240" w:lineRule="auto"/>
        <w:ind w:leftChars="0" w:left="0" w:firstLineChars="0" w:firstLine="564"/>
        <w:jc w:val="both"/>
        <w:rPr>
          <w:rFonts w:cs="Times New Roman"/>
          <w:color w:val="000000"/>
        </w:rPr>
      </w:pPr>
      <w:r>
        <w:rPr>
          <w:rFonts w:cs="Times New Roman"/>
          <w:color w:val="000000"/>
        </w:rPr>
        <w:t xml:space="preserve">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2019.gada </w:t>
      </w:r>
      <w:r>
        <w:rPr>
          <w:rFonts w:cs="Times New Roman"/>
          <w:highlight w:val="white"/>
        </w:rPr>
        <w:t>21</w:t>
      </w:r>
      <w:r>
        <w:rPr>
          <w:rFonts w:cs="Times New Roman"/>
        </w:rPr>
        <w:t>.</w:t>
      </w:r>
      <w:r>
        <w:rPr>
          <w:rFonts w:cs="Times New Roman"/>
          <w:highlight w:val="white"/>
        </w:rPr>
        <w:t>novembra</w:t>
      </w:r>
      <w:r>
        <w:rPr>
          <w:rFonts w:cs="Times New Roman"/>
          <w:color w:val="000000"/>
          <w:highlight w:val="white"/>
        </w:rPr>
        <w:t xml:space="preserve"> (protokols Nr.</w:t>
      </w:r>
      <w:r w:rsidR="00057F2D">
        <w:rPr>
          <w:rFonts w:cs="Times New Roman"/>
          <w:color w:val="000000"/>
          <w:highlight w:val="white"/>
        </w:rPr>
        <w:t>12</w:t>
      </w:r>
      <w:r>
        <w:rPr>
          <w:rFonts w:cs="Times New Roman"/>
          <w:color w:val="000000"/>
          <w:highlight w:val="white"/>
        </w:rPr>
        <w:t>) atzinumu</w:t>
      </w:r>
      <w:r>
        <w:rPr>
          <w:rFonts w:cs="Times New Roman"/>
          <w:color w:val="000000"/>
        </w:rPr>
        <w:t xml:space="preserve"> par lēmuma projektu, </w:t>
      </w:r>
      <w:bookmarkStart w:id="1" w:name="_Hlk20477436"/>
      <w:r w:rsidR="00057F2D" w:rsidRPr="002A57AD">
        <w:rPr>
          <w:rFonts w:cs="Times New Roman"/>
        </w:rPr>
        <w:t>atklāti balsojot: PAR –14 (</w:t>
      </w:r>
      <w:r w:rsidR="00057F2D" w:rsidRPr="002A57AD">
        <w:rPr>
          <w:rFonts w:cs="Times New Roman"/>
          <w:color w:val="000000"/>
        </w:rPr>
        <w:t>Elīna Stapulone, Dace Kalniņa, Aivars Tīdemanis, Elīna Krieviņa, Jānis Mičulis, Mārīte Raudziņa, Arnis Melbārdis, Jānis Ročāns, Aivars Kalnietis, Normunds Kažoks, Ināra Roce, Elīna Krieviņa, Māris Baltiņš, Baiba Karlsberga</w:t>
      </w:r>
      <w:r w:rsidR="00057F2D" w:rsidRPr="002A57AD">
        <w:rPr>
          <w:rFonts w:cs="Times New Roman"/>
        </w:rPr>
        <w:t xml:space="preserve">), PRET –nav, ATTURAS –nav,  Priekuļu novada dome </w:t>
      </w:r>
      <w:r w:rsidR="00057F2D" w:rsidRPr="002A57AD">
        <w:rPr>
          <w:rFonts w:cs="Times New Roman"/>
          <w:b/>
        </w:rPr>
        <w:t>nolemj</w:t>
      </w:r>
      <w:r w:rsidR="00057F2D" w:rsidRPr="002A57AD">
        <w:rPr>
          <w:rFonts w:cs="Times New Roman"/>
        </w:rPr>
        <w:t xml:space="preserve">: </w:t>
      </w:r>
    </w:p>
    <w:bookmarkEnd w:id="1"/>
    <w:p w:rsidR="00057F2D" w:rsidRDefault="00057F2D">
      <w:pPr>
        <w:pBdr>
          <w:top w:val="nil"/>
          <w:left w:val="nil"/>
          <w:bottom w:val="nil"/>
          <w:right w:val="nil"/>
          <w:between w:val="nil"/>
        </w:pBdr>
        <w:spacing w:line="240" w:lineRule="auto"/>
        <w:ind w:left="0" w:hanging="2"/>
        <w:jc w:val="both"/>
        <w:rPr>
          <w:rFonts w:cs="Times New Roman"/>
          <w:color w:val="000000"/>
        </w:rPr>
      </w:pPr>
    </w:p>
    <w:p w:rsidR="006B17D7" w:rsidRDefault="009658BA" w:rsidP="009658BA">
      <w:pPr>
        <w:numPr>
          <w:ilvl w:val="0"/>
          <w:numId w:val="2"/>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Apstiprināt zemes ierīcības projektu, kas paredz nekustamajā īpašumā „Ķingas”, Priekuļu pagastā, Priekuļu novadā, ietilpstošās zemes vienības ar kadastra apzīmējumu 4272 006 0007 sadalīšanu divās atsevišķās zemes vienībās, saskaņā ar pielikumu;</w:t>
      </w:r>
    </w:p>
    <w:p w:rsidR="006B17D7" w:rsidRDefault="009658BA" w:rsidP="009658BA">
      <w:pPr>
        <w:numPr>
          <w:ilvl w:val="0"/>
          <w:numId w:val="2"/>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No jauna izveidotajam nekustamajam īpašumam, kas sastāv no vienas zemes vienības ar kadastra apzīmējumu 4272 006 0358 – Nr.1 zemes ierīcības projektā, saglabāt esošo nosaukumu un adresi ,,Ķingas”, Priekuļu pagastā, Priekuļu novadā;</w:t>
      </w:r>
    </w:p>
    <w:p w:rsidR="006B17D7" w:rsidRDefault="009658BA" w:rsidP="009658BA">
      <w:pPr>
        <w:numPr>
          <w:ilvl w:val="1"/>
          <w:numId w:val="2"/>
        </w:numPr>
        <w:pBdr>
          <w:top w:val="nil"/>
          <w:left w:val="nil"/>
          <w:bottom w:val="nil"/>
          <w:right w:val="nil"/>
          <w:between w:val="nil"/>
        </w:pBdr>
        <w:spacing w:line="240" w:lineRule="auto"/>
        <w:ind w:leftChars="237" w:left="991" w:hangingChars="176" w:hanging="422"/>
        <w:jc w:val="both"/>
        <w:rPr>
          <w:rFonts w:cs="Times New Roman"/>
          <w:color w:val="000000"/>
        </w:rPr>
      </w:pPr>
      <w:r>
        <w:rPr>
          <w:rFonts w:cs="Times New Roman"/>
          <w:color w:val="000000"/>
        </w:rPr>
        <w:t>zemes vienības ar kadastra apzīmējumu 4272 006 0358 platība - 16,0 ha, vairāk vai mazāk, cik izrādīsies zemes vienību iemērot dabā;</w:t>
      </w:r>
    </w:p>
    <w:p w:rsidR="006B17D7" w:rsidRDefault="009658BA" w:rsidP="009658BA">
      <w:pPr>
        <w:numPr>
          <w:ilvl w:val="1"/>
          <w:numId w:val="2"/>
        </w:numPr>
        <w:pBdr>
          <w:top w:val="nil"/>
          <w:left w:val="nil"/>
          <w:bottom w:val="nil"/>
          <w:right w:val="nil"/>
          <w:between w:val="nil"/>
        </w:pBdr>
        <w:spacing w:line="240" w:lineRule="auto"/>
        <w:ind w:leftChars="237" w:left="991" w:hangingChars="176" w:hanging="422"/>
        <w:jc w:val="both"/>
        <w:rPr>
          <w:rFonts w:cs="Times New Roman"/>
          <w:color w:val="000000"/>
        </w:rPr>
      </w:pPr>
      <w:r>
        <w:rPr>
          <w:rFonts w:cs="Times New Roman"/>
          <w:color w:val="000000"/>
        </w:rPr>
        <w:lastRenderedPageBreak/>
        <w:t>zemes vienības ar kadastra apzīmējumu 4272 006 0358 zemes lietošanas mērķis – zeme, uz kuras galvenā saimnieciskā darbība ir lauksaimniecība (0101);</w:t>
      </w:r>
    </w:p>
    <w:p w:rsidR="006B17D7" w:rsidRDefault="009658BA" w:rsidP="009658BA">
      <w:pPr>
        <w:numPr>
          <w:ilvl w:val="1"/>
          <w:numId w:val="2"/>
        </w:numPr>
        <w:pBdr>
          <w:top w:val="nil"/>
          <w:left w:val="nil"/>
          <w:bottom w:val="nil"/>
          <w:right w:val="nil"/>
          <w:between w:val="nil"/>
        </w:pBdr>
        <w:spacing w:line="240" w:lineRule="auto"/>
        <w:ind w:leftChars="237" w:left="991" w:hangingChars="176" w:hanging="422"/>
        <w:jc w:val="both"/>
        <w:rPr>
          <w:rFonts w:cs="Times New Roman"/>
          <w:color w:val="000000"/>
        </w:rPr>
      </w:pPr>
      <w:r>
        <w:rPr>
          <w:rFonts w:cs="Times New Roman"/>
          <w:color w:val="000000"/>
        </w:rPr>
        <w:t>uz zemes vienības ar kadastra apzīmējumu 4272 006 0358 esošajām ēkām, ar kadastra apzīmējumu 4272 006 0007 001, 4272 006 0007 002, 4272 006 0007 003 un  4272 006 0007 0004, saglabājas adrese ,,Ķingas”, Priekuļu pagasts, Priekuļu novads, LV-4126;</w:t>
      </w:r>
    </w:p>
    <w:p w:rsidR="006B17D7" w:rsidRDefault="009658BA" w:rsidP="009658BA">
      <w:pPr>
        <w:numPr>
          <w:ilvl w:val="0"/>
          <w:numId w:val="2"/>
        </w:numPr>
        <w:pBdr>
          <w:top w:val="nil"/>
          <w:left w:val="nil"/>
          <w:bottom w:val="nil"/>
          <w:right w:val="nil"/>
          <w:between w:val="nil"/>
        </w:pBdr>
        <w:spacing w:line="240" w:lineRule="auto"/>
        <w:ind w:leftChars="1" w:left="424" w:hangingChars="176" w:hanging="422"/>
        <w:jc w:val="both"/>
        <w:rPr>
          <w:rFonts w:cs="Times New Roman"/>
          <w:color w:val="000000"/>
        </w:rPr>
      </w:pPr>
      <w:r>
        <w:rPr>
          <w:rFonts w:cs="Times New Roman"/>
          <w:color w:val="000000"/>
        </w:rPr>
        <w:t>No jauna izveidotajam nekustamajam īpašumam, kas sastāv no vienas zemes vienības ar kadastra apzīmējumu 4272 006 0359 – Nr.2 zemes ierīcības projektā, piešķirt nosaukumu un adresi ,,Lejas Ķingas”, Priekuļu pagastā, Priekuļu novadā;</w:t>
      </w:r>
    </w:p>
    <w:p w:rsidR="006B17D7" w:rsidRDefault="009658BA" w:rsidP="009658BA">
      <w:pPr>
        <w:numPr>
          <w:ilvl w:val="1"/>
          <w:numId w:val="2"/>
        </w:numPr>
        <w:pBdr>
          <w:top w:val="nil"/>
          <w:left w:val="nil"/>
          <w:bottom w:val="nil"/>
          <w:right w:val="nil"/>
          <w:between w:val="nil"/>
        </w:pBdr>
        <w:spacing w:line="240" w:lineRule="auto"/>
        <w:ind w:leftChars="177" w:left="989" w:hangingChars="235" w:hanging="564"/>
        <w:jc w:val="both"/>
        <w:rPr>
          <w:rFonts w:cs="Times New Roman"/>
          <w:color w:val="000000"/>
        </w:rPr>
      </w:pPr>
      <w:r>
        <w:rPr>
          <w:rFonts w:cs="Times New Roman"/>
          <w:color w:val="000000"/>
        </w:rPr>
        <w:t>zemes vienības ar kadastra apzīmējumu 4272 006 0359 platība 3,5 ha, vairāk vai mazāk, cik izrādīsies zemes vienību iemērot dabā;</w:t>
      </w:r>
    </w:p>
    <w:p w:rsidR="006B17D7" w:rsidRDefault="009658BA" w:rsidP="009658BA">
      <w:pPr>
        <w:numPr>
          <w:ilvl w:val="1"/>
          <w:numId w:val="2"/>
        </w:numPr>
        <w:pBdr>
          <w:top w:val="nil"/>
          <w:left w:val="nil"/>
          <w:bottom w:val="nil"/>
          <w:right w:val="nil"/>
          <w:between w:val="nil"/>
        </w:pBdr>
        <w:spacing w:line="240" w:lineRule="auto"/>
        <w:ind w:leftChars="177" w:left="989" w:hangingChars="235" w:hanging="564"/>
        <w:jc w:val="both"/>
        <w:rPr>
          <w:rFonts w:cs="Times New Roman"/>
          <w:color w:val="000000"/>
        </w:rPr>
      </w:pPr>
      <w:r>
        <w:rPr>
          <w:rFonts w:cs="Times New Roman"/>
          <w:color w:val="000000"/>
        </w:rPr>
        <w:t>zemes vienības ar kadastra apzīmējumu 4272 006 0359 zemes lietošanas mērķis – zeme, uz kuras galvenā saimnieciskā darbība ir lauksaimniecība (0101);</w:t>
      </w:r>
    </w:p>
    <w:p w:rsidR="006B17D7" w:rsidRDefault="009658BA" w:rsidP="009658BA">
      <w:pPr>
        <w:numPr>
          <w:ilvl w:val="1"/>
          <w:numId w:val="2"/>
        </w:numPr>
        <w:pBdr>
          <w:top w:val="nil"/>
          <w:left w:val="nil"/>
          <w:bottom w:val="nil"/>
          <w:right w:val="nil"/>
          <w:between w:val="nil"/>
        </w:pBdr>
        <w:spacing w:line="240" w:lineRule="auto"/>
        <w:ind w:leftChars="177" w:left="989" w:hangingChars="235" w:hanging="564"/>
        <w:jc w:val="both"/>
        <w:rPr>
          <w:rFonts w:cs="Times New Roman"/>
          <w:color w:val="000000"/>
        </w:rPr>
      </w:pPr>
      <w:r>
        <w:rPr>
          <w:rFonts w:cs="Times New Roman"/>
          <w:color w:val="000000"/>
        </w:rPr>
        <w:t>uz zemes vienības ar kadastra apzīmējumu 4272 006 0359 esošai ēkai, ar kadastra apzīmējumu 4272 006 0007 006, piešķirt adresi ,,Lejas Ķingas”, Priekuļu pagasts, Priekuļu novads, LV-4126;</w:t>
      </w:r>
    </w:p>
    <w:p w:rsidR="006B17D7" w:rsidRDefault="009658BA" w:rsidP="009658BA">
      <w:pPr>
        <w:numPr>
          <w:ilvl w:val="0"/>
          <w:numId w:val="2"/>
        </w:numPr>
        <w:pBdr>
          <w:top w:val="nil"/>
          <w:left w:val="nil"/>
          <w:bottom w:val="nil"/>
          <w:right w:val="nil"/>
          <w:between w:val="nil"/>
        </w:pBdr>
        <w:spacing w:line="240" w:lineRule="auto"/>
        <w:ind w:leftChars="1" w:left="424" w:hangingChars="176" w:hanging="422"/>
        <w:rPr>
          <w:rFonts w:cs="Times New Roman"/>
          <w:color w:val="000000"/>
        </w:rPr>
      </w:pPr>
      <w:r>
        <w:rPr>
          <w:rFonts w:cs="Times New Roman"/>
          <w:color w:val="000000"/>
        </w:rPr>
        <w:t>Atbildīgā par lēmuma izpildi Attīstības nodaļas vadītāja Vineta Lapsele.</w:t>
      </w:r>
    </w:p>
    <w:p w:rsidR="006B17D7" w:rsidRDefault="006B17D7">
      <w:pPr>
        <w:pBdr>
          <w:top w:val="nil"/>
          <w:left w:val="nil"/>
          <w:bottom w:val="nil"/>
          <w:right w:val="nil"/>
          <w:between w:val="nil"/>
        </w:pBdr>
        <w:spacing w:line="240" w:lineRule="auto"/>
        <w:ind w:left="0" w:hanging="2"/>
        <w:jc w:val="both"/>
        <w:rPr>
          <w:rFonts w:cs="Times New Roman"/>
          <w:color w:val="000000"/>
        </w:rPr>
      </w:pPr>
    </w:p>
    <w:p w:rsidR="006B17D7" w:rsidRDefault="009658BA">
      <w:pPr>
        <w:pBdr>
          <w:top w:val="nil"/>
          <w:left w:val="nil"/>
          <w:bottom w:val="nil"/>
          <w:right w:val="nil"/>
          <w:between w:val="nil"/>
        </w:pBdr>
        <w:spacing w:line="240" w:lineRule="auto"/>
        <w:ind w:left="0" w:hanging="2"/>
        <w:jc w:val="both"/>
        <w:rPr>
          <w:rFonts w:cs="Times New Roman"/>
          <w:color w:val="000000"/>
        </w:rPr>
      </w:pPr>
      <w:r>
        <w:rPr>
          <w:rFonts w:cs="Times New Roman"/>
          <w:i/>
          <w:color w:val="000000"/>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6B17D7" w:rsidRDefault="009658BA">
      <w:pPr>
        <w:pBdr>
          <w:top w:val="nil"/>
          <w:left w:val="nil"/>
          <w:bottom w:val="nil"/>
          <w:right w:val="nil"/>
          <w:between w:val="nil"/>
        </w:pBdr>
        <w:spacing w:line="240" w:lineRule="auto"/>
        <w:ind w:left="0" w:hanging="2"/>
        <w:jc w:val="both"/>
        <w:rPr>
          <w:rFonts w:cs="Times New Roman"/>
          <w:color w:val="000000"/>
        </w:rPr>
      </w:pPr>
      <w:r>
        <w:rPr>
          <w:rFonts w:cs="Times New Roman"/>
          <w:i/>
          <w:color w:val="000000"/>
        </w:rPr>
        <w:t>Saskaņā ar Administratīvā procesa 70.panta pirmo un otro daļu, lēmums stājas spēkā ar brīdi, kad tas paziņots adresātam, sūtot pa pastu – septītajā dienā pēc tā nodošanas pastā.</w:t>
      </w:r>
    </w:p>
    <w:p w:rsidR="006B17D7" w:rsidRDefault="006B17D7">
      <w:pPr>
        <w:pBdr>
          <w:top w:val="nil"/>
          <w:left w:val="nil"/>
          <w:bottom w:val="nil"/>
          <w:right w:val="nil"/>
          <w:between w:val="nil"/>
        </w:pBdr>
        <w:spacing w:line="240" w:lineRule="auto"/>
        <w:ind w:left="0" w:hanging="2"/>
        <w:jc w:val="both"/>
        <w:rPr>
          <w:rFonts w:cs="Times New Roman"/>
          <w:color w:val="000000"/>
        </w:rPr>
      </w:pPr>
    </w:p>
    <w:p w:rsidR="006B17D7" w:rsidRDefault="009658BA">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Pielikumā grafiskais pielikums uz vienas lapas.</w:t>
      </w:r>
    </w:p>
    <w:p w:rsidR="006B17D7" w:rsidRDefault="006B17D7">
      <w:pPr>
        <w:pBdr>
          <w:top w:val="nil"/>
          <w:left w:val="nil"/>
          <w:bottom w:val="nil"/>
          <w:right w:val="nil"/>
          <w:between w:val="nil"/>
        </w:pBdr>
        <w:spacing w:after="200" w:line="276" w:lineRule="auto"/>
        <w:ind w:left="0" w:hanging="2"/>
        <w:jc w:val="both"/>
        <w:rPr>
          <w:rFonts w:cs="Times New Roman"/>
          <w:color w:val="000000"/>
        </w:rPr>
      </w:pPr>
    </w:p>
    <w:p w:rsidR="00057F2D" w:rsidRDefault="00057F2D" w:rsidP="00057F2D">
      <w:pPr>
        <w:ind w:left="0" w:hanging="2"/>
        <w:rPr>
          <w:rFonts w:cs="Times New Roman"/>
        </w:rPr>
      </w:pPr>
      <w:bookmarkStart w:id="2" w:name="_Hlk9499114"/>
      <w:bookmarkStart w:id="3" w:name="_Hlk7159690"/>
      <w:r>
        <w:rPr>
          <w:rFonts w:cs="Times New Roman"/>
        </w:rPr>
        <w:t>Domes priekšsēdētāja</w:t>
      </w:r>
      <w:r>
        <w:rPr>
          <w:rFonts w:cs="Times New Roman"/>
        </w:rPr>
        <w:tab/>
      </w:r>
      <w:r>
        <w:rPr>
          <w:rFonts w:cs="Times New Roman"/>
        </w:rPr>
        <w:tab/>
      </w:r>
      <w:r w:rsidR="0044325E">
        <w:rPr>
          <w:rFonts w:cs="Times New Roman"/>
        </w:rPr>
        <w:t>(paraksts)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Elīna Stapulone</w:t>
      </w:r>
      <w:bookmarkEnd w:id="2"/>
    </w:p>
    <w:bookmarkEnd w:id="3"/>
    <w:p w:rsidR="00057F2D" w:rsidRDefault="00057F2D">
      <w:pPr>
        <w:pBdr>
          <w:top w:val="nil"/>
          <w:left w:val="nil"/>
          <w:bottom w:val="nil"/>
          <w:right w:val="nil"/>
          <w:between w:val="nil"/>
        </w:pBdr>
        <w:spacing w:after="200" w:line="276" w:lineRule="auto"/>
        <w:ind w:left="0" w:hanging="2"/>
        <w:jc w:val="both"/>
        <w:rPr>
          <w:rFonts w:cs="Times New Roman"/>
          <w:color w:val="000000"/>
        </w:rPr>
      </w:pPr>
    </w:p>
    <w:sectPr w:rsidR="00057F2D" w:rsidSect="009658BA">
      <w:pgSz w:w="11906" w:h="16838"/>
      <w:pgMar w:top="709" w:right="851" w:bottom="1134" w:left="1418" w:header="709" w:footer="70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F12"/>
    <w:multiLevelType w:val="multilevel"/>
    <w:tmpl w:val="C942A09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C9825A0"/>
    <w:multiLevelType w:val="multilevel"/>
    <w:tmpl w:val="376C9930"/>
    <w:lvl w:ilvl="0">
      <w:start w:val="1"/>
      <w:numFmt w:val="decimal"/>
      <w:lvlText w:val="%1."/>
      <w:lvlJc w:val="left"/>
      <w:pPr>
        <w:ind w:left="720" w:hanging="360"/>
      </w:pPr>
      <w:rPr>
        <w:b w:val="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212" w:hanging="720"/>
      </w:pPr>
      <w:rPr>
        <w:vertAlign w:val="baseline"/>
      </w:rPr>
    </w:lvl>
    <w:lvl w:ilvl="3">
      <w:start w:val="1"/>
      <w:numFmt w:val="decimal"/>
      <w:lvlText w:val="%1.%2.%3.%4."/>
      <w:lvlJc w:val="left"/>
      <w:pPr>
        <w:ind w:left="1638" w:hanging="108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2130" w:hanging="144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622" w:hanging="1800"/>
      </w:pPr>
      <w:rPr>
        <w:vertAlign w:val="baseline"/>
      </w:rPr>
    </w:lvl>
    <w:lvl w:ilvl="8">
      <w:start w:val="1"/>
      <w:numFmt w:val="decimal"/>
      <w:lvlText w:val="%1.%2.%3.%4.%5.%6.%7.%8.%9."/>
      <w:lvlJc w:val="left"/>
      <w:pPr>
        <w:ind w:left="2688"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D7"/>
    <w:rsid w:val="00057F2D"/>
    <w:rsid w:val="0044325E"/>
    <w:rsid w:val="006B17D7"/>
    <w:rsid w:val="00965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CEF1"/>
  <w15:docId w15:val="{330A9A6B-5BE1-403F-97F5-A95F5122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pPr>
      <w:ind w:left="720"/>
      <w:contextualSpacing/>
    </w:pPr>
    <w:rPr>
      <w:rFonts w:eastAsia="MS Mincho"/>
      <w:lang w:eastAsia="ja-JP"/>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7PU9E+tHUo2Bc1vXyc05Kr1A==">AMUW2mVMYYzdscZx66S1+wRmNPaU+moKSN5k1LfCfdtLvfHs7cHDeXNnqEtijlEH4d1UTk8PpL3CZIuLUPpbgLzepEcT1T9AJ/lJJDS3Dyv6V+AA69iAxm0=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3089</Words>
  <Characters>1762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2019-11-17T09:54:00Z</cp:lastPrinted>
  <dcterms:created xsi:type="dcterms:W3CDTF">2019-11-29T08:03:00Z</dcterms:created>
  <dcterms:modified xsi:type="dcterms:W3CDTF">2019-12-02T15:10:00Z</dcterms:modified>
</cp:coreProperties>
</file>