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F0475" w14:textId="77777777" w:rsidR="001E75ED" w:rsidRDefault="00761A2C">
      <w:pPr>
        <w:widowControl w:val="0"/>
        <w:spacing w:after="120"/>
        <w:jc w:val="center"/>
        <w:rPr>
          <w:rFonts w:ascii="Liberation Serif" w:eastAsia="Liberation Serif" w:hAnsi="Liberation Serif" w:cs="Liberation Serif"/>
        </w:rPr>
      </w:pPr>
      <w:bookmarkStart w:id="0" w:name="_heading=h.gjdgxs" w:colFirst="0" w:colLast="0"/>
      <w:bookmarkEnd w:id="0"/>
      <w:r>
        <w:rPr>
          <w:noProof/>
          <w:sz w:val="20"/>
          <w:szCs w:val="20"/>
          <w:lang w:eastAsia="lv-LV"/>
        </w:rPr>
        <w:drawing>
          <wp:inline distT="0" distB="0" distL="114300" distR="114300" wp14:anchorId="17C27D96" wp14:editId="1B5891CD">
            <wp:extent cx="581025" cy="685165"/>
            <wp:effectExtent l="0" t="0" r="0" b="0"/>
            <wp:docPr id="2" name="image1.jpg" descr="Priekulu-nov_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riekulu-nov_MB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BAF91B" w14:textId="77777777" w:rsidR="001E75ED" w:rsidRDefault="00761A2C">
      <w:pPr>
        <w:widowControl w:val="0"/>
        <w:ind w:left="720" w:hanging="720"/>
        <w:jc w:val="center"/>
      </w:pPr>
      <w:r>
        <w:t>LATVIJAS  REPUBLIKA</w:t>
      </w:r>
    </w:p>
    <w:p w14:paraId="2CF383A3" w14:textId="77777777" w:rsidR="001E75ED" w:rsidRDefault="00761A2C">
      <w:pPr>
        <w:widowControl w:val="0"/>
        <w:pBdr>
          <w:bottom w:val="single" w:sz="12" w:space="1" w:color="000000"/>
        </w:pBdr>
        <w:ind w:left="720" w:hanging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PRIEKUĻU NOVADA PAŠVALDĪBA</w:t>
      </w:r>
    </w:p>
    <w:p w14:paraId="150DBD63" w14:textId="77777777" w:rsidR="001E75ED" w:rsidRDefault="00761A2C">
      <w:pPr>
        <w:widowControl w:val="0"/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4B274925" w14:textId="77777777" w:rsidR="001E75ED" w:rsidRDefault="00761A2C">
      <w:pPr>
        <w:widowControl w:val="0"/>
        <w:ind w:left="720" w:hanging="720"/>
        <w:jc w:val="center"/>
        <w:rPr>
          <w:rFonts w:ascii="Liberation Serif" w:eastAsia="Liberation Serif" w:hAnsi="Liberation Serif" w:cs="Liberation Serif"/>
        </w:rPr>
      </w:pPr>
      <w:r>
        <w:rPr>
          <w:sz w:val="18"/>
          <w:szCs w:val="18"/>
        </w:rPr>
        <w:t xml:space="preserve"> www.priekuli.lv, tālr. 64107871, e-pasts: dome@priekulunovads.lv</w:t>
      </w:r>
    </w:p>
    <w:p w14:paraId="3D2DE38A" w14:textId="77777777" w:rsidR="001E75ED" w:rsidRDefault="001E75ED">
      <w:pPr>
        <w:widowControl w:val="0"/>
        <w:jc w:val="center"/>
      </w:pPr>
    </w:p>
    <w:p w14:paraId="247EE978" w14:textId="77777777" w:rsidR="001E75ED" w:rsidRDefault="00761A2C">
      <w:pPr>
        <w:widowControl w:val="0"/>
        <w:jc w:val="center"/>
      </w:pPr>
      <w:r>
        <w:rPr>
          <w:b/>
        </w:rPr>
        <w:t>Lēmums</w:t>
      </w:r>
    </w:p>
    <w:p w14:paraId="33CF6D3F" w14:textId="77777777" w:rsidR="001E75ED" w:rsidRDefault="00761A2C">
      <w:pPr>
        <w:widowControl w:val="0"/>
        <w:jc w:val="center"/>
      </w:pPr>
      <w:r>
        <w:t>Priekuļu novada Priekuļu pagastā</w:t>
      </w:r>
    </w:p>
    <w:p w14:paraId="379EDCC2" w14:textId="77777777" w:rsidR="001E75ED" w:rsidRDefault="001E75ED">
      <w:pPr>
        <w:widowControl w:val="0"/>
        <w:jc w:val="center"/>
      </w:pPr>
    </w:p>
    <w:p w14:paraId="6487D444" w14:textId="4AB30E62" w:rsidR="001E75ED" w:rsidRDefault="00761A2C">
      <w:pPr>
        <w:widowControl w:val="0"/>
        <w:jc w:val="both"/>
      </w:pPr>
      <w:r>
        <w:t>2020.gada 22. okto</w:t>
      </w:r>
      <w:r w:rsidR="001F2A50">
        <w:t>bris</w:t>
      </w:r>
      <w:r w:rsidR="001F2A50">
        <w:tab/>
      </w:r>
      <w:r w:rsidR="001F2A50">
        <w:tab/>
      </w:r>
      <w:r w:rsidR="001F2A50">
        <w:tab/>
      </w:r>
      <w:r w:rsidR="001F2A50">
        <w:tab/>
      </w:r>
      <w:r w:rsidR="001F2A50">
        <w:tab/>
      </w:r>
      <w:r w:rsidR="001F2A50">
        <w:tab/>
        <w:t xml:space="preserve">                 Nr</w:t>
      </w:r>
      <w:r w:rsidR="00D94743">
        <w:t>.461</w:t>
      </w:r>
    </w:p>
    <w:p w14:paraId="49E73415" w14:textId="45222A06" w:rsidR="001E75ED" w:rsidRDefault="00761A2C">
      <w:pPr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1F2A50">
        <w:t xml:space="preserve">                (protokols Nr.</w:t>
      </w:r>
      <w:r w:rsidR="00D94743">
        <w:t>17</w:t>
      </w:r>
      <w:r w:rsidR="001F2A50">
        <w:t xml:space="preserve">, </w:t>
      </w:r>
      <w:r w:rsidR="00D94743">
        <w:t>32</w:t>
      </w:r>
      <w:r>
        <w:t>.p.)</w:t>
      </w:r>
    </w:p>
    <w:p w14:paraId="45C5DB60" w14:textId="77777777" w:rsidR="001E75ED" w:rsidRDefault="001E75ED">
      <w:pPr>
        <w:widowControl w:val="0"/>
        <w:jc w:val="both"/>
      </w:pPr>
    </w:p>
    <w:p w14:paraId="527DD23B" w14:textId="77777777" w:rsidR="001E75ED" w:rsidRDefault="00761A2C">
      <w:pPr>
        <w:jc w:val="center"/>
        <w:rPr>
          <w:b/>
          <w:u w:val="single"/>
        </w:rPr>
      </w:pPr>
      <w:bookmarkStart w:id="1" w:name="_heading=h.30j0zll" w:colFirst="0" w:colLast="0"/>
      <w:bookmarkEnd w:id="1"/>
      <w:r>
        <w:rPr>
          <w:b/>
          <w:u w:val="single"/>
        </w:rPr>
        <w:t>Par papildinājumu Priekuļu novada pašvaldības 2019. gada 26. septembra iekšējos noteikumos  “Apsaimniekošanas, īres, komunālo pakalpojumu parāda piedziņas un administrēšanas kārtības apstiprināšanu Priekuļu novada pašvaldībā”</w:t>
      </w:r>
    </w:p>
    <w:p w14:paraId="3FF711E7" w14:textId="77777777" w:rsidR="001E75ED" w:rsidRDefault="001E75ED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</w:rPr>
      </w:pPr>
    </w:p>
    <w:p w14:paraId="0476970D" w14:textId="7DE24EDB" w:rsidR="001E75ED" w:rsidRDefault="00761A2C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</w:rPr>
      </w:pPr>
      <w:r>
        <w:rPr>
          <w:color w:val="000000"/>
        </w:rPr>
        <w:t>Priekuļu novada dome izskata jautājumu par papildinājumu Priekuļu novada pašvaldības 2019. gada 26.</w:t>
      </w:r>
      <w:r w:rsidR="001F2A50">
        <w:rPr>
          <w:color w:val="000000"/>
        </w:rPr>
        <w:t xml:space="preserve"> septembra iekšējos noteikumos “A</w:t>
      </w:r>
      <w:r>
        <w:rPr>
          <w:color w:val="000000"/>
        </w:rPr>
        <w:t>psaimniekošanas, īres, komunālo pakalpojumu parāda piedziņas un administrēšanas kārtības apstiprināšanu Priekuļu novada pašvaldībā</w:t>
      </w:r>
      <w:r w:rsidR="001F2A50">
        <w:rPr>
          <w:color w:val="000000"/>
        </w:rPr>
        <w:t>”</w:t>
      </w:r>
      <w:r>
        <w:rPr>
          <w:color w:val="000000"/>
        </w:rPr>
        <w:t xml:space="preserve"> - turpmāk tekstā Noteikumi.</w:t>
      </w:r>
    </w:p>
    <w:p w14:paraId="548D6FD0" w14:textId="77777777" w:rsidR="001E75ED" w:rsidRDefault="00761A2C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</w:rPr>
      </w:pPr>
      <w:r>
        <w:t xml:space="preserve">Izvērtējot domes rīcībā esošo informāciju, konstatēts: </w:t>
      </w:r>
    </w:p>
    <w:p w14:paraId="51077134" w14:textId="1CBCB157" w:rsidR="001E75ED" w:rsidRDefault="001F2A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color w:val="000000"/>
        </w:rPr>
      </w:pPr>
      <w:r>
        <w:rPr>
          <w:color w:val="000000"/>
        </w:rPr>
        <w:t>Pašvaldība, kā budžeta iestāde p</w:t>
      </w:r>
      <w:r w:rsidR="00761A2C">
        <w:rPr>
          <w:color w:val="000000"/>
        </w:rPr>
        <w:t xml:space="preserve">ārskata perioda beigās izvērtē </w:t>
      </w:r>
      <w:r w:rsidR="00705200">
        <w:rPr>
          <w:color w:val="000000"/>
        </w:rPr>
        <w:t xml:space="preserve">informāciju par grāmatvedības uzskaites datiem, tajā skaitā par </w:t>
      </w:r>
      <w:r w:rsidR="00761A2C">
        <w:rPr>
          <w:color w:val="000000"/>
        </w:rPr>
        <w:t>katru parādnieku un katru darījumu atsevišķi.</w:t>
      </w:r>
    </w:p>
    <w:p w14:paraId="258EAE49" w14:textId="6BF67B6D" w:rsidR="001E75ED" w:rsidRDefault="00761A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</w:pPr>
      <w:r>
        <w:rPr>
          <w:color w:val="000000"/>
        </w:rPr>
        <w:t>Lai nodrošinātu lietderīgu pašvaldības finanšu līdzekļu izlietojumu parāda piedziņas procesā, kas ir samērīga ar parāda apmēru un to atgūšanas saistītajiem izdevumiem (</w:t>
      </w:r>
      <w:r w:rsidR="001F2A50">
        <w:rPr>
          <w:color w:val="000000"/>
        </w:rPr>
        <w:t>sludinājuma teksta ievietošana izdevumā</w:t>
      </w:r>
      <w:r>
        <w:rPr>
          <w:color w:val="000000"/>
        </w:rPr>
        <w:t xml:space="preserve"> </w:t>
      </w:r>
      <w:r w:rsidR="001F2A50">
        <w:rPr>
          <w:color w:val="000000"/>
        </w:rPr>
        <w:t>“</w:t>
      </w:r>
      <w:r>
        <w:rPr>
          <w:color w:val="000000"/>
        </w:rPr>
        <w:t>Latvijas vēstnesis</w:t>
      </w:r>
      <w:r w:rsidR="001F2A50">
        <w:rPr>
          <w:color w:val="000000"/>
        </w:rPr>
        <w:t>”</w:t>
      </w:r>
      <w:r>
        <w:rPr>
          <w:color w:val="000000"/>
        </w:rPr>
        <w:t>, prasības i</w:t>
      </w:r>
      <w:r w:rsidR="001F2A50">
        <w:rPr>
          <w:color w:val="000000"/>
        </w:rPr>
        <w:t>esniegšana tiesā - valsts nodevu</w:t>
      </w:r>
      <w:r>
        <w:rPr>
          <w:color w:val="000000"/>
        </w:rPr>
        <w:t xml:space="preserve"> un</w:t>
      </w:r>
      <w:r w:rsidR="001F2A50">
        <w:rPr>
          <w:color w:val="000000"/>
        </w:rPr>
        <w:t xml:space="preserve"> ar lietas izskatīšanu saistīto izdevumu </w:t>
      </w:r>
      <w:r w:rsidR="00DB30AB">
        <w:rPr>
          <w:color w:val="000000"/>
        </w:rPr>
        <w:t>maksājumi</w:t>
      </w:r>
      <w:r>
        <w:rPr>
          <w:color w:val="000000"/>
        </w:rPr>
        <w:t xml:space="preserve">), Priekuļu novada pašvaldības Apsaimniekošanas, īres, komunālo pakalpojumu parāda piedziņas komisija, iesaka papildināt Noteikumus ar </w:t>
      </w:r>
      <w:r w:rsidR="001F2A50">
        <w:rPr>
          <w:color w:val="000000"/>
        </w:rPr>
        <w:t>34.5.</w:t>
      </w:r>
      <w:r>
        <w:rPr>
          <w:color w:val="000000"/>
        </w:rPr>
        <w:t>punktu, nosakot, ka parādu norakstīšanu veic, ja “debitora parāda summa ir mazāka, kā ar to saistītie atgūšanas izdevumi un ir veiktas visas atbilstošās parāda piedziņas/atgūšanas darbības ievērojot Noteikumu 9., 11. un 13. punkta nosacījumus.”</w:t>
      </w:r>
    </w:p>
    <w:p w14:paraId="24ABB64C" w14:textId="6A7D3861" w:rsidR="00D94743" w:rsidRPr="00D94743" w:rsidRDefault="00761A2C" w:rsidP="00D94743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</w:pPr>
      <w:bookmarkStart w:id="2" w:name="_heading=h.1fob9te" w:colFirst="0" w:colLast="0"/>
      <w:bookmarkEnd w:id="2"/>
      <w:r>
        <w:t xml:space="preserve">  Ņemot vērā iepriekš minēto, pamatojoties uz </w:t>
      </w:r>
      <w:r>
        <w:rPr>
          <w:color w:val="000000"/>
        </w:rPr>
        <w:t xml:space="preserve">likuma “Par pašvaldībām” 14. panta  otrās daļas 6. punktu, 41. panta  otro daļu un Priekuļu novada domes Finanšu komitejas 2020.gada </w:t>
      </w:r>
      <w:r w:rsidR="001F2A50" w:rsidRPr="001F2A50">
        <w:t>19</w:t>
      </w:r>
      <w:r>
        <w:rPr>
          <w:color w:val="000000"/>
        </w:rPr>
        <w:t xml:space="preserve">. oktobra </w:t>
      </w:r>
      <w:r w:rsidRPr="00705200">
        <w:t>(protokols Nr.</w:t>
      </w:r>
      <w:r w:rsidR="00D94743">
        <w:t>11</w:t>
      </w:r>
      <w:r w:rsidRPr="00705200">
        <w:t xml:space="preserve">) atzinumu par lēmuma projektu, </w:t>
      </w:r>
      <w:r w:rsidR="00D94743" w:rsidRPr="00CE0805">
        <w:t>PAR –1</w:t>
      </w:r>
      <w:r w:rsidR="00D94743">
        <w:t>2</w:t>
      </w:r>
      <w:r w:rsidR="00D94743" w:rsidRPr="00CE0805">
        <w:t xml:space="preserve"> (</w:t>
      </w:r>
      <w:r w:rsidR="00D94743" w:rsidRPr="009E6C4B">
        <w:rPr>
          <w:color w:val="000000"/>
        </w:rPr>
        <w:t xml:space="preserve">Elīna </w:t>
      </w:r>
      <w:r w:rsidR="00D94743" w:rsidRPr="000A3CCC">
        <w:t>Stapulone, Aivars Tīdemanis,</w:t>
      </w:r>
      <w:r w:rsidR="00D94743" w:rsidRPr="000A3CCC">
        <w:rPr>
          <w:bCs/>
          <w:lang w:eastAsia="lv-LV"/>
        </w:rPr>
        <w:t xml:space="preserve"> </w:t>
      </w:r>
      <w:r w:rsidR="00D94743" w:rsidRPr="000A3CCC">
        <w:rPr>
          <w:bCs/>
        </w:rPr>
        <w:t>Aivars Kalnietis,</w:t>
      </w:r>
      <w:r w:rsidR="00D94743" w:rsidRPr="000A3CCC">
        <w:rPr>
          <w:bCs/>
          <w:lang w:eastAsia="lv-LV"/>
        </w:rPr>
        <w:t xml:space="preserve"> </w:t>
      </w:r>
      <w:r w:rsidR="00D94743" w:rsidRPr="000A3CCC">
        <w:t xml:space="preserve">Juris </w:t>
      </w:r>
      <w:proofErr w:type="spellStart"/>
      <w:r w:rsidR="00D94743" w:rsidRPr="000A3CCC">
        <w:t>Sukaruks</w:t>
      </w:r>
      <w:proofErr w:type="spellEnd"/>
      <w:r w:rsidR="00D94743" w:rsidRPr="000A3CCC">
        <w:t xml:space="preserve">, </w:t>
      </w:r>
      <w:r w:rsidR="00D94743">
        <w:rPr>
          <w:bCs/>
        </w:rPr>
        <w:t>J</w:t>
      </w:r>
      <w:r w:rsidR="00D94743" w:rsidRPr="000A3CCC">
        <w:t xml:space="preserve">ānis Mičulis, </w:t>
      </w:r>
      <w:r w:rsidR="00D94743" w:rsidRPr="000A3CCC">
        <w:rPr>
          <w:bCs/>
          <w:lang w:eastAsia="lv-LV"/>
        </w:rPr>
        <w:t>Arnis Melbārdis</w:t>
      </w:r>
      <w:r w:rsidR="00D94743" w:rsidRPr="000A3CCC">
        <w:t xml:space="preserve">, Mārīte Raudziņa, </w:t>
      </w:r>
      <w:r w:rsidR="00D94743" w:rsidRPr="000A3CCC">
        <w:rPr>
          <w:bCs/>
        </w:rPr>
        <w:t>Normunds</w:t>
      </w:r>
      <w:r w:rsidR="00D94743">
        <w:rPr>
          <w:bCs/>
        </w:rPr>
        <w:t xml:space="preserve"> Kažoks, </w:t>
      </w:r>
      <w:r w:rsidR="00D94743">
        <w:rPr>
          <w:bCs/>
          <w:lang w:eastAsia="lv-LV"/>
        </w:rPr>
        <w:t>Māris Baltiņš, Elīna Krieviņa, Ināra Roce, Sarmīte Orehova</w:t>
      </w:r>
      <w:r w:rsidR="00D94743" w:rsidRPr="00CE0805">
        <w:t>)</w:t>
      </w:r>
      <w:r w:rsidR="00D94743" w:rsidRPr="008B0D4D">
        <w:t>, PRET –nav, ATTURAS –nav</w:t>
      </w:r>
      <w:r w:rsidR="00D94743">
        <w:t xml:space="preserve">, </w:t>
      </w:r>
      <w:r w:rsidR="00D94743" w:rsidRPr="00E10494">
        <w:t xml:space="preserve">Priekuļu novada dome </w:t>
      </w:r>
      <w:r w:rsidR="00D94743" w:rsidRPr="00E10494">
        <w:rPr>
          <w:b/>
        </w:rPr>
        <w:t>nolemj</w:t>
      </w:r>
      <w:r w:rsidR="00D94743" w:rsidRPr="00E10494">
        <w:t xml:space="preserve">: </w:t>
      </w:r>
    </w:p>
    <w:p w14:paraId="750A3BF9" w14:textId="77777777" w:rsidR="00D94743" w:rsidRDefault="00D94743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</w:rPr>
      </w:pPr>
    </w:p>
    <w:p w14:paraId="1CF320BB" w14:textId="0188F908" w:rsidR="001E75ED" w:rsidRDefault="00761A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color w:val="000000"/>
        </w:rPr>
      </w:pPr>
      <w:r>
        <w:rPr>
          <w:color w:val="000000"/>
        </w:rPr>
        <w:t>Papildināt Priekuļu novada pašvaldības 2019.gada 26. septembra iekšējos noteikumus “Apsaimniekošanas, īres, komunālo pakalpojumu parāda piedziņas un administrēšanas kārtības apstiprināšanu Priekuļu novada pašvaldībā” (apstiprināti 2019. gada 26. septem</w:t>
      </w:r>
      <w:r>
        <w:t xml:space="preserve">bra Priekuļu novada pašvaldības domes sēdē, Lēmums Nr.376, protokols Nr.10, p.16), </w:t>
      </w:r>
      <w:r w:rsidR="001F2A50">
        <w:t xml:space="preserve">ar 34.5. punktu </w:t>
      </w:r>
      <w:r>
        <w:rPr>
          <w:color w:val="000000"/>
        </w:rPr>
        <w:t>izsakot</w:t>
      </w:r>
      <w:r w:rsidR="001F2A50">
        <w:rPr>
          <w:color w:val="000000"/>
        </w:rPr>
        <w:t xml:space="preserve"> to</w:t>
      </w:r>
      <w:r>
        <w:rPr>
          <w:color w:val="000000"/>
        </w:rPr>
        <w:t xml:space="preserve"> šādā redakcijā:</w:t>
      </w:r>
    </w:p>
    <w:p w14:paraId="363B6300" w14:textId="77777777" w:rsidR="001E75ED" w:rsidRDefault="00761A2C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</w:rPr>
      </w:pPr>
      <w:r>
        <w:rPr>
          <w:color w:val="000000"/>
        </w:rPr>
        <w:t>"34.5. debitora parāda summa ir mazāka, kā ar to saistītie atgūšanas izdevumi un ir veiktas visas atbilstošās parāda piedziņas/atgūšanas darbības, ievērojot Noteikumu 9., 11. un 13. punkta nosacījumus."</w:t>
      </w:r>
      <w:r>
        <w:t>.</w:t>
      </w:r>
    </w:p>
    <w:p w14:paraId="1F51D244" w14:textId="77777777" w:rsidR="001E75ED" w:rsidRDefault="00761A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color w:val="000000"/>
        </w:rPr>
      </w:pPr>
      <w:r>
        <w:rPr>
          <w:color w:val="000000"/>
        </w:rPr>
        <w:t>Atbildīgais par Lēmuma izpildi Priekuļu novada pašvaldības Finanšu un grāmatvedības nodaļa, un Juridiskā nodaļa.</w:t>
      </w:r>
    </w:p>
    <w:p w14:paraId="20FC3753" w14:textId="77777777" w:rsidR="001E75ED" w:rsidRPr="00705200" w:rsidRDefault="00761A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</w:pPr>
      <w:r w:rsidRPr="00705200">
        <w:t>Lēmums stājas spēkā ar 2020.gada 22.oktobri.</w:t>
      </w:r>
      <w:r w:rsidRPr="00705200">
        <w:tab/>
        <w:t xml:space="preserve">      </w:t>
      </w:r>
    </w:p>
    <w:p w14:paraId="06E31C9C" w14:textId="16583DF4" w:rsidR="001E75ED" w:rsidRDefault="001E75ED">
      <w:pPr>
        <w:jc w:val="both"/>
        <w:rPr>
          <w:sz w:val="20"/>
          <w:szCs w:val="20"/>
        </w:rPr>
      </w:pPr>
      <w:bookmarkStart w:id="3" w:name="_heading=h.3znysh7" w:colFirst="0" w:colLast="0"/>
      <w:bookmarkEnd w:id="3"/>
    </w:p>
    <w:p w14:paraId="524D83E5" w14:textId="77777777" w:rsidR="00D94743" w:rsidRDefault="00D94743">
      <w:pPr>
        <w:jc w:val="both"/>
        <w:rPr>
          <w:sz w:val="20"/>
          <w:szCs w:val="20"/>
        </w:rPr>
      </w:pPr>
    </w:p>
    <w:p w14:paraId="0B2CC7E8" w14:textId="77777777" w:rsidR="00745E96" w:rsidRPr="0071022F" w:rsidRDefault="00745E96" w:rsidP="00745E96">
      <w:bookmarkStart w:id="4" w:name="_Hlk22994951"/>
      <w:r w:rsidRPr="0071022F">
        <w:t>Domes priekšsēdētāja</w:t>
      </w:r>
      <w:r w:rsidRPr="0071022F">
        <w:tab/>
      </w:r>
      <w:r w:rsidRPr="0071022F">
        <w:tab/>
        <w:t>(paraksts)</w:t>
      </w:r>
      <w:r w:rsidRPr="0071022F">
        <w:tab/>
      </w:r>
      <w:r w:rsidRPr="0071022F">
        <w:tab/>
      </w:r>
      <w:r w:rsidRPr="0071022F">
        <w:tab/>
      </w:r>
      <w:r w:rsidRPr="0071022F">
        <w:tab/>
      </w:r>
      <w:r w:rsidRPr="0071022F">
        <w:tab/>
        <w:t>Elīna Stapulone</w:t>
      </w:r>
    </w:p>
    <w:bookmarkEnd w:id="4"/>
    <w:p w14:paraId="2ABC602E" w14:textId="5FD8AC56" w:rsidR="001E75ED" w:rsidRDefault="001E75ED">
      <w:pPr>
        <w:rPr>
          <w:sz w:val="20"/>
          <w:szCs w:val="20"/>
        </w:rPr>
      </w:pPr>
    </w:p>
    <w:sectPr w:rsidR="001E75ED" w:rsidSect="00D94743">
      <w:pgSz w:w="11906" w:h="16838"/>
      <w:pgMar w:top="568" w:right="849" w:bottom="568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Yu Gothic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101A2"/>
    <w:multiLevelType w:val="multilevel"/>
    <w:tmpl w:val="8D349E8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pStyle w:val="Virsraksts2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D2446E3"/>
    <w:multiLevelType w:val="multilevel"/>
    <w:tmpl w:val="80164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Virsrakst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16C39C8"/>
    <w:multiLevelType w:val="multilevel"/>
    <w:tmpl w:val="F094E2EC"/>
    <w:lvl w:ilvl="0">
      <w:start w:val="1"/>
      <w:numFmt w:val="decimal"/>
      <w:lvlText w:val="%1."/>
      <w:lvlJc w:val="left"/>
      <w:pPr>
        <w:ind w:left="1571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3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9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5ED"/>
    <w:rsid w:val="001E75ED"/>
    <w:rsid w:val="001F2A50"/>
    <w:rsid w:val="00705200"/>
    <w:rsid w:val="00745E96"/>
    <w:rsid w:val="00761A2C"/>
    <w:rsid w:val="00935416"/>
    <w:rsid w:val="00D94743"/>
    <w:rsid w:val="00DB30AB"/>
    <w:rsid w:val="00ED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E5A322"/>
  <w15:docId w15:val="{10406CD6-FCA3-4F7E-8821-AA2BD1C5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lv-LV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22929"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22091"/>
    <w:pPr>
      <w:keepNext/>
      <w:numPr>
        <w:ilvl w:val="1"/>
        <w:numId w:val="2"/>
      </w:numPr>
      <w:jc w:val="both"/>
      <w:outlineLvl w:val="1"/>
    </w:pPr>
    <w:rPr>
      <w:rFonts w:eastAsiaTheme="majorEastAsia" w:cstheme="majorBidi"/>
      <w:bCs/>
      <w:iCs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2091"/>
    <w:pPr>
      <w:keepNext/>
      <w:numPr>
        <w:ilvl w:val="2"/>
        <w:numId w:val="3"/>
      </w:numPr>
      <w:spacing w:before="240" w:after="60"/>
      <w:ind w:left="720"/>
      <w:outlineLvl w:val="2"/>
    </w:pPr>
    <w:rPr>
      <w:rFonts w:cs="Arial"/>
      <w:bCs/>
      <w:szCs w:val="26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122091"/>
    <w:rPr>
      <w:rFonts w:ascii="Times New Roman" w:eastAsiaTheme="majorEastAsia" w:hAnsi="Times New Roman" w:cstheme="majorBidi"/>
      <w:bCs/>
      <w:iCs/>
      <w:sz w:val="24"/>
      <w:szCs w:val="24"/>
      <w:lang w:val="lv-LV"/>
    </w:rPr>
  </w:style>
  <w:style w:type="character" w:customStyle="1" w:styleId="Virsraksts3Rakstz">
    <w:name w:val="Virsraksts 3 Rakstz."/>
    <w:link w:val="Virsraksts3"/>
    <w:rsid w:val="00122091"/>
    <w:rPr>
      <w:rFonts w:ascii="Times New Roman" w:eastAsia="Times New Roman" w:hAnsi="Times New Roman" w:cs="Arial"/>
      <w:bCs/>
      <w:sz w:val="24"/>
      <w:szCs w:val="26"/>
      <w:lang w:val="lv-LV"/>
    </w:rPr>
  </w:style>
  <w:style w:type="paragraph" w:styleId="Sarakstarindkopa">
    <w:name w:val="List Paragraph"/>
    <w:basedOn w:val="Parasts"/>
    <w:uiPriority w:val="34"/>
    <w:qFormat/>
    <w:rsid w:val="00A22929"/>
    <w:pPr>
      <w:ind w:left="720"/>
      <w:contextualSpacing/>
    </w:p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F2A5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F2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hOFHeR8Issx34XWb4qmKMubWqw==">AMUW2mUF9Lc4a9KjZgrOsntuFL5BmEetTaH70MriuBi8teJH0eXF7c+HkCBjuq307fmjH5UTG+oJv8u4p4NnD4wYEBLC+9UAo9aOAONfdV2GisAvxSqxbhYHHlKx8JdgpAM97/lhEFQRyBdTmShlHG7neYNfC25g2JBZvXrj+rCMUebh00N+vyc=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1997</Words>
  <Characters>1139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Mārīte</dc:creator>
  <cp:lastModifiedBy>Sekretare</cp:lastModifiedBy>
  <cp:revision>6</cp:revision>
  <cp:lastPrinted>2020-10-23T07:14:00Z</cp:lastPrinted>
  <dcterms:created xsi:type="dcterms:W3CDTF">2020-10-19T05:13:00Z</dcterms:created>
  <dcterms:modified xsi:type="dcterms:W3CDTF">2020-10-28T12:36:00Z</dcterms:modified>
</cp:coreProperties>
</file>