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01D7B" w14:textId="77777777" w:rsidR="00770448" w:rsidRDefault="00770448" w:rsidP="00770448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C33280C" wp14:editId="5194523D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D079" w14:textId="77777777" w:rsidR="00770448" w:rsidRPr="0069562A" w:rsidRDefault="00770448" w:rsidP="00770448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D459529" w14:textId="77777777" w:rsidR="00770448" w:rsidRPr="0069562A" w:rsidRDefault="00770448" w:rsidP="00770448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7178329D" w14:textId="77777777" w:rsidR="00770448" w:rsidRDefault="00770448" w:rsidP="00770448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2B3AA075" w14:textId="77777777" w:rsidR="00770448" w:rsidRDefault="00770448" w:rsidP="00770448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sz w:val="18"/>
          <w:szCs w:val="18"/>
        </w:rPr>
        <w:t>dome@priekulunovads.lv</w:t>
      </w:r>
    </w:p>
    <w:p w14:paraId="032A5FE1" w14:textId="77777777" w:rsidR="00770448" w:rsidRDefault="00770448" w:rsidP="00770448">
      <w:pPr>
        <w:pStyle w:val="Pamatteksts"/>
        <w:spacing w:before="90"/>
        <w:rPr>
          <w:b/>
          <w:bCs/>
        </w:rPr>
      </w:pPr>
    </w:p>
    <w:p w14:paraId="0BACF722" w14:textId="77777777" w:rsidR="006453FB" w:rsidRPr="001F7581" w:rsidRDefault="00AD3D4D">
      <w:pPr>
        <w:pStyle w:val="Pamatteksts"/>
        <w:spacing w:before="90"/>
        <w:ind w:left="6623"/>
        <w:rPr>
          <w:b/>
          <w:bCs/>
          <w:sz w:val="22"/>
          <w:szCs w:val="22"/>
        </w:rPr>
      </w:pPr>
      <w:r w:rsidRPr="001F7581">
        <w:rPr>
          <w:b/>
          <w:bCs/>
          <w:sz w:val="22"/>
          <w:szCs w:val="22"/>
        </w:rPr>
        <w:t>APSTIPRINĀTS</w:t>
      </w:r>
    </w:p>
    <w:p w14:paraId="05919645" w14:textId="0B130CA4" w:rsidR="006453FB" w:rsidRPr="001F7581" w:rsidRDefault="00AD3D4D">
      <w:pPr>
        <w:pStyle w:val="Pamatteksts"/>
        <w:ind w:left="6623" w:right="464"/>
        <w:rPr>
          <w:sz w:val="22"/>
          <w:szCs w:val="22"/>
        </w:rPr>
      </w:pPr>
      <w:r w:rsidRPr="001F7581">
        <w:rPr>
          <w:sz w:val="22"/>
          <w:szCs w:val="22"/>
        </w:rPr>
        <w:t xml:space="preserve">Priekuļu novada domes </w:t>
      </w:r>
      <w:r w:rsidR="00283D94" w:rsidRPr="001F7581">
        <w:rPr>
          <w:sz w:val="22"/>
          <w:szCs w:val="22"/>
        </w:rPr>
        <w:t xml:space="preserve">2020. gada </w:t>
      </w:r>
      <w:r w:rsidR="001F7581" w:rsidRPr="001F7581">
        <w:rPr>
          <w:sz w:val="22"/>
          <w:szCs w:val="22"/>
        </w:rPr>
        <w:t>24.septembra</w:t>
      </w:r>
      <w:r w:rsidRPr="001F7581">
        <w:rPr>
          <w:sz w:val="22"/>
          <w:szCs w:val="22"/>
        </w:rPr>
        <w:t xml:space="preserve"> sēdē (protokols N</w:t>
      </w:r>
      <w:r w:rsidR="001F7581" w:rsidRPr="001F7581">
        <w:rPr>
          <w:sz w:val="22"/>
          <w:szCs w:val="22"/>
        </w:rPr>
        <w:t>r.15, 8.p.</w:t>
      </w:r>
      <w:r w:rsidRPr="001F7581">
        <w:rPr>
          <w:sz w:val="22"/>
          <w:szCs w:val="22"/>
        </w:rPr>
        <w:t>)</w:t>
      </w:r>
    </w:p>
    <w:p w14:paraId="0C2736B9" w14:textId="77777777" w:rsidR="006453FB" w:rsidRDefault="006453FB">
      <w:pPr>
        <w:pStyle w:val="Pamatteksts"/>
        <w:spacing w:before="1"/>
        <w:rPr>
          <w:sz w:val="25"/>
        </w:rPr>
      </w:pPr>
    </w:p>
    <w:p w14:paraId="576AFBFF" w14:textId="77777777" w:rsidR="006453FB" w:rsidRDefault="00AD3D4D" w:rsidP="00B114B9">
      <w:pPr>
        <w:pStyle w:val="Virsraksts1"/>
      </w:pPr>
      <w:r>
        <w:t>Priekuļu novada Liepas pagasta</w:t>
      </w:r>
    </w:p>
    <w:p w14:paraId="3E524698" w14:textId="77777777" w:rsidR="006453FB" w:rsidRDefault="00AD3D4D" w:rsidP="00B114B9">
      <w:pPr>
        <w:spacing w:before="119"/>
        <w:ind w:left="958" w:right="949"/>
        <w:jc w:val="center"/>
        <w:rPr>
          <w:b/>
          <w:sz w:val="28"/>
        </w:rPr>
      </w:pPr>
      <w:r>
        <w:rPr>
          <w:b/>
          <w:sz w:val="28"/>
        </w:rPr>
        <w:t>Eduarda Veidenbauma memoriālā muzeja „Kalāči”</w:t>
      </w:r>
    </w:p>
    <w:p w14:paraId="756B10B4" w14:textId="77777777" w:rsidR="006453FB" w:rsidRDefault="00AD3D4D" w:rsidP="00B114B9">
      <w:pPr>
        <w:pStyle w:val="Nosaukums"/>
      </w:pPr>
      <w:r>
        <w:t>Nolikums</w:t>
      </w:r>
    </w:p>
    <w:p w14:paraId="123F8C40" w14:textId="77777777" w:rsidR="006453FB" w:rsidRDefault="00AD3D4D" w:rsidP="00B114B9">
      <w:pPr>
        <w:pStyle w:val="Virsraksts2"/>
        <w:spacing w:before="264"/>
        <w:ind w:right="949"/>
        <w:jc w:val="center"/>
      </w:pPr>
      <w:r>
        <w:t>I Vispārējie noteikumi</w:t>
      </w:r>
    </w:p>
    <w:p w14:paraId="1841C8A7" w14:textId="77777777" w:rsidR="00B97A5C" w:rsidRDefault="00B97A5C" w:rsidP="00B97A5C">
      <w:pPr>
        <w:pStyle w:val="Virsraksts2"/>
        <w:spacing w:before="264"/>
        <w:ind w:right="949"/>
        <w:jc w:val="center"/>
      </w:pPr>
      <w:r>
        <w:t>I Vispārējie noteikumi</w:t>
      </w:r>
    </w:p>
    <w:p w14:paraId="2EBB5B1A" w14:textId="77777777" w:rsidR="00B97A5C" w:rsidRDefault="00B97A5C" w:rsidP="00B97A5C">
      <w:pPr>
        <w:pStyle w:val="Pamatteksts"/>
        <w:spacing w:before="1"/>
        <w:rPr>
          <w:b/>
          <w:sz w:val="22"/>
        </w:rPr>
      </w:pPr>
    </w:p>
    <w:p w14:paraId="64A2C345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8"/>
        <w:jc w:val="both"/>
        <w:rPr>
          <w:sz w:val="24"/>
        </w:rPr>
      </w:pPr>
      <w:r>
        <w:rPr>
          <w:sz w:val="24"/>
        </w:rPr>
        <w:t>Eduarda Veidenbauma memoriālais muzejs „Kalāči” ir Priekuļu novada pašvaldības iestāde (turpmāk tekstā Muzejs), kura izveidota valsts kultūrpolitikas realizācijai Liepas</w:t>
      </w:r>
      <w:r>
        <w:rPr>
          <w:spacing w:val="-15"/>
          <w:sz w:val="24"/>
        </w:rPr>
        <w:t xml:space="preserve"> </w:t>
      </w:r>
      <w:r>
        <w:rPr>
          <w:sz w:val="24"/>
        </w:rPr>
        <w:t>pagastā.</w:t>
      </w:r>
    </w:p>
    <w:p w14:paraId="532A0B34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1"/>
        <w:jc w:val="both"/>
        <w:rPr>
          <w:sz w:val="24"/>
        </w:rPr>
      </w:pPr>
      <w:r>
        <w:rPr>
          <w:sz w:val="24"/>
        </w:rPr>
        <w:t>Muzeja darbību reglamentē Muzeju likums, likums „Par pašvaldībām”, un citi Latvijas Republikas likumi un normatīvie akti, Priekuļu novada domes lēmumi, domes priekšsēdētāja un izpilddirektora</w:t>
      </w:r>
      <w:r>
        <w:rPr>
          <w:spacing w:val="-1"/>
          <w:sz w:val="24"/>
        </w:rPr>
        <w:t xml:space="preserve"> </w:t>
      </w:r>
      <w:r>
        <w:rPr>
          <w:sz w:val="24"/>
        </w:rPr>
        <w:t>rīkojumi.</w:t>
      </w:r>
    </w:p>
    <w:p w14:paraId="0EFC9B44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8"/>
        <w:jc w:val="both"/>
        <w:rPr>
          <w:sz w:val="24"/>
        </w:rPr>
      </w:pPr>
      <w:r>
        <w:rPr>
          <w:sz w:val="24"/>
        </w:rPr>
        <w:t>Muzeja pamatkrājums ir Nacionālā muzeju krājuma sastāvdaļa, kurš tiek veidots, glabāts, pētīts, restaurēts un eksponēts saskaņā ar Ministru kabineta noteikumiem par Nacionālo muzeju</w:t>
      </w:r>
      <w:r>
        <w:rPr>
          <w:spacing w:val="-1"/>
          <w:sz w:val="24"/>
        </w:rPr>
        <w:t xml:space="preserve"> </w:t>
      </w:r>
      <w:r>
        <w:rPr>
          <w:sz w:val="24"/>
        </w:rPr>
        <w:t>krājumu.</w:t>
      </w:r>
    </w:p>
    <w:p w14:paraId="0BDD3D39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Pašvaldības iestādes nosaukums ir „Eduarda Veidenbauma memoriālais muzejs</w:t>
      </w:r>
      <w:r>
        <w:rPr>
          <w:spacing w:val="-11"/>
          <w:sz w:val="24"/>
        </w:rPr>
        <w:t xml:space="preserve"> </w:t>
      </w:r>
      <w:r>
        <w:rPr>
          <w:sz w:val="24"/>
        </w:rPr>
        <w:t>„Kalāči””.</w:t>
      </w:r>
    </w:p>
    <w:p w14:paraId="41826C0E" w14:textId="77777777" w:rsidR="00B97A5C" w:rsidRDefault="00B97A5C" w:rsidP="00B97A5C">
      <w:pPr>
        <w:pStyle w:val="Pamatteksts"/>
        <w:rPr>
          <w:sz w:val="22"/>
        </w:rPr>
      </w:pPr>
    </w:p>
    <w:p w14:paraId="43781F57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8"/>
        <w:jc w:val="both"/>
        <w:rPr>
          <w:sz w:val="24"/>
        </w:rPr>
      </w:pPr>
      <w:r>
        <w:rPr>
          <w:sz w:val="24"/>
        </w:rPr>
        <w:t>Muzejs ir Priekuļu novada pašvaldības struktūrvienība. Tā uzturēšanai paredzētos finanšu norēķinus un saraksti ar citām organizācijām veic novada</w:t>
      </w:r>
      <w:r>
        <w:rPr>
          <w:spacing w:val="-2"/>
          <w:sz w:val="24"/>
        </w:rPr>
        <w:t xml:space="preserve"> </w:t>
      </w:r>
      <w:r>
        <w:rPr>
          <w:sz w:val="24"/>
        </w:rPr>
        <w:t>pašvaldība.</w:t>
      </w:r>
    </w:p>
    <w:p w14:paraId="725726AB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Muzeja juridiskā adrese „Kalāči”, Liepas pagasts, Priekuļu novads LV –</w:t>
      </w:r>
      <w:r>
        <w:rPr>
          <w:spacing w:val="-3"/>
          <w:sz w:val="24"/>
        </w:rPr>
        <w:t xml:space="preserve"> </w:t>
      </w:r>
      <w:r>
        <w:rPr>
          <w:sz w:val="24"/>
        </w:rPr>
        <w:t>4128.</w:t>
      </w:r>
    </w:p>
    <w:p w14:paraId="31F187E9" w14:textId="77777777" w:rsidR="00E37F70" w:rsidRDefault="00E37F70" w:rsidP="00B97A5C">
      <w:pPr>
        <w:pStyle w:val="Virsraksts2"/>
        <w:spacing w:before="0"/>
        <w:ind w:left="957" w:right="949"/>
        <w:jc w:val="center"/>
      </w:pPr>
    </w:p>
    <w:p w14:paraId="27852421" w14:textId="06C440AB" w:rsidR="00B97A5C" w:rsidRDefault="00B97A5C" w:rsidP="00B97A5C">
      <w:pPr>
        <w:pStyle w:val="Virsraksts2"/>
        <w:spacing w:before="0"/>
        <w:ind w:left="957" w:right="949"/>
        <w:jc w:val="center"/>
      </w:pPr>
      <w:r>
        <w:t>II Muzeja misija</w:t>
      </w:r>
    </w:p>
    <w:p w14:paraId="39C7DC4E" w14:textId="77777777" w:rsidR="00B97A5C" w:rsidRDefault="00B97A5C" w:rsidP="00B97A5C">
      <w:pPr>
        <w:pStyle w:val="Pamatteksts"/>
        <w:rPr>
          <w:b/>
          <w:sz w:val="22"/>
        </w:rPr>
      </w:pPr>
    </w:p>
    <w:p w14:paraId="435B7FC4" w14:textId="19F7BA6E" w:rsidR="00B97A5C" w:rsidRDefault="00B97A5C" w:rsidP="00B97A5C">
      <w:pPr>
        <w:pStyle w:val="Sarakstarindkop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D6D0E">
        <w:rPr>
          <w:sz w:val="24"/>
          <w:szCs w:val="24"/>
        </w:rPr>
        <w:t xml:space="preserve">Balstoties Eduarda Veidenbauma mantojuma un Liepas kultūrvēstures izpētē, sniegt zināšanas un prieku visplašākajai auditorijai un piedalīties izglītotas, </w:t>
      </w:r>
      <w:proofErr w:type="spellStart"/>
      <w:r w:rsidRPr="008D6D0E">
        <w:rPr>
          <w:sz w:val="24"/>
          <w:szCs w:val="24"/>
        </w:rPr>
        <w:t>labklājīgas</w:t>
      </w:r>
      <w:proofErr w:type="spellEnd"/>
      <w:r w:rsidRPr="008D6D0E">
        <w:rPr>
          <w:sz w:val="24"/>
          <w:szCs w:val="24"/>
        </w:rPr>
        <w:t xml:space="preserve">, iekļaujošas un radošas sabiedrības veidošanā. </w:t>
      </w:r>
    </w:p>
    <w:p w14:paraId="4FB7DE0F" w14:textId="77777777" w:rsidR="00E37F70" w:rsidRPr="008D6D0E" w:rsidRDefault="00E37F70" w:rsidP="00E37F70">
      <w:pPr>
        <w:pStyle w:val="Sarakstarindkopa"/>
        <w:spacing w:line="360" w:lineRule="auto"/>
        <w:ind w:left="502" w:firstLine="0"/>
        <w:rPr>
          <w:sz w:val="24"/>
          <w:szCs w:val="24"/>
        </w:rPr>
      </w:pPr>
    </w:p>
    <w:p w14:paraId="6EAB8135" w14:textId="77777777" w:rsidR="00B97A5C" w:rsidRDefault="00B97A5C" w:rsidP="00B97A5C">
      <w:pPr>
        <w:pStyle w:val="Virsraksts2"/>
        <w:spacing w:before="0"/>
        <w:ind w:left="956" w:right="949"/>
        <w:jc w:val="center"/>
      </w:pPr>
      <w:r>
        <w:lastRenderedPageBreak/>
        <w:t>III Muzeja darbības mērķi un uzdevumi</w:t>
      </w:r>
    </w:p>
    <w:p w14:paraId="4488CC6F" w14:textId="77777777" w:rsidR="00B97A5C" w:rsidRDefault="00B97A5C" w:rsidP="00B97A5C">
      <w:pPr>
        <w:pStyle w:val="Pamatteksts"/>
        <w:rPr>
          <w:b/>
          <w:sz w:val="21"/>
        </w:rPr>
      </w:pPr>
    </w:p>
    <w:p w14:paraId="4F1793AB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2"/>
        <w:jc w:val="both"/>
        <w:rPr>
          <w:sz w:val="24"/>
        </w:rPr>
      </w:pPr>
      <w:r>
        <w:rPr>
          <w:sz w:val="24"/>
        </w:rPr>
        <w:t>Aktualizēt Eduarda Veidenbauma radošo mantojumu mūsdienu apmeklētājam, izmantojot ekspozīcijas un izstādes, kas veidotas, pamatojoties uz muzeja</w:t>
      </w:r>
      <w:r>
        <w:rPr>
          <w:spacing w:val="-8"/>
          <w:sz w:val="24"/>
        </w:rPr>
        <w:t xml:space="preserve"> </w:t>
      </w:r>
      <w:r>
        <w:rPr>
          <w:sz w:val="24"/>
        </w:rPr>
        <w:t>krājumu.</w:t>
      </w:r>
    </w:p>
    <w:p w14:paraId="5688DCB0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8"/>
        <w:jc w:val="both"/>
        <w:rPr>
          <w:sz w:val="24"/>
        </w:rPr>
      </w:pPr>
      <w:r>
        <w:rPr>
          <w:sz w:val="24"/>
        </w:rPr>
        <w:t xml:space="preserve">Nodrošināt muzeja krājumu un ar to saistītās informācijas pieejamību plašai sabiedrībai, veidojot ekspozīcijas un izstādes, veicot </w:t>
      </w:r>
      <w:proofErr w:type="spellStart"/>
      <w:r>
        <w:rPr>
          <w:sz w:val="24"/>
        </w:rPr>
        <w:t>kultūrizglītojošu</w:t>
      </w:r>
      <w:proofErr w:type="spellEnd"/>
      <w:r>
        <w:rPr>
          <w:sz w:val="24"/>
        </w:rPr>
        <w:t xml:space="preserve"> darbību, īpaši akcentējot muzeja pedagoģisko darbu ar skolu jaunatni un studentiem, organizējot literāri – muzikālus sarīkojumus, attīstot tūrisma projektus.</w:t>
      </w:r>
    </w:p>
    <w:p w14:paraId="5B873669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Nodrošināt muzeja krājumam atbilstošu aprūpi, saglabāšanu, uzskaiti un</w:t>
      </w:r>
      <w:r>
        <w:rPr>
          <w:spacing w:val="-4"/>
          <w:sz w:val="24"/>
        </w:rPr>
        <w:t xml:space="preserve"> </w:t>
      </w:r>
      <w:r>
        <w:rPr>
          <w:sz w:val="24"/>
        </w:rPr>
        <w:t>pārvaldību.</w:t>
      </w:r>
    </w:p>
    <w:p w14:paraId="6D3F3841" w14:textId="77777777" w:rsidR="00B97A5C" w:rsidRDefault="00B97A5C" w:rsidP="00B97A5C">
      <w:pPr>
        <w:pStyle w:val="Pamatteksts"/>
        <w:rPr>
          <w:sz w:val="22"/>
        </w:rPr>
      </w:pPr>
    </w:p>
    <w:p w14:paraId="2D5DF4D9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7"/>
        <w:jc w:val="both"/>
        <w:rPr>
          <w:sz w:val="24"/>
        </w:rPr>
      </w:pPr>
      <w:r>
        <w:rPr>
          <w:sz w:val="24"/>
        </w:rPr>
        <w:t xml:space="preserve">Veidot informatīvu datu bāzi par muzeja krājumu un ievadīt to Nacionālā muzeju krājuma </w:t>
      </w:r>
      <w:proofErr w:type="spellStart"/>
      <w:r>
        <w:rPr>
          <w:sz w:val="24"/>
        </w:rPr>
        <w:t>kopkatalogā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(NMKK).</w:t>
      </w:r>
    </w:p>
    <w:p w14:paraId="0886FD94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Īstenot ekspozīciju un izstādes, balstoties uz muzeja krājumu un</w:t>
      </w:r>
      <w:r>
        <w:rPr>
          <w:spacing w:val="-2"/>
          <w:sz w:val="24"/>
        </w:rPr>
        <w:t xml:space="preserve"> </w:t>
      </w:r>
      <w:r>
        <w:rPr>
          <w:sz w:val="24"/>
        </w:rPr>
        <w:t>deponējumiem.</w:t>
      </w:r>
    </w:p>
    <w:p w14:paraId="3DBADAF3" w14:textId="77777777" w:rsidR="00B97A5C" w:rsidRDefault="00B97A5C" w:rsidP="00B97A5C">
      <w:pPr>
        <w:pStyle w:val="Pamatteksts"/>
        <w:rPr>
          <w:sz w:val="22"/>
        </w:rPr>
      </w:pPr>
    </w:p>
    <w:p w14:paraId="446E815B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Izstrādāt un realizēt projektus saskaņā ar muzeja darbības</w:t>
      </w:r>
      <w:r>
        <w:rPr>
          <w:spacing w:val="-3"/>
          <w:sz w:val="24"/>
        </w:rPr>
        <w:t xml:space="preserve"> </w:t>
      </w:r>
      <w:r>
        <w:rPr>
          <w:sz w:val="24"/>
        </w:rPr>
        <w:t>mērķiem.</w:t>
      </w:r>
    </w:p>
    <w:p w14:paraId="5E655B2B" w14:textId="77777777" w:rsidR="00B97A5C" w:rsidRDefault="00B97A5C" w:rsidP="00B97A5C">
      <w:pPr>
        <w:pStyle w:val="Pamatteksts"/>
        <w:rPr>
          <w:sz w:val="22"/>
        </w:rPr>
      </w:pPr>
    </w:p>
    <w:p w14:paraId="71677C06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8"/>
        <w:jc w:val="both"/>
        <w:rPr>
          <w:sz w:val="24"/>
        </w:rPr>
      </w:pPr>
      <w:r>
        <w:rPr>
          <w:sz w:val="24"/>
        </w:rPr>
        <w:t>Atbilstoši kompetencei sadarboties ar valsts un pašvaldību institūcijām, nevalstiskām organizācijām, fiziskām un juridiskām personām, kā arī starptautiskām institūcijām muzeja darbības</w:t>
      </w:r>
      <w:r>
        <w:rPr>
          <w:spacing w:val="-2"/>
          <w:sz w:val="24"/>
        </w:rPr>
        <w:t xml:space="preserve"> </w:t>
      </w:r>
      <w:r>
        <w:rPr>
          <w:sz w:val="24"/>
        </w:rPr>
        <w:t>jautājumos.</w:t>
      </w:r>
    </w:p>
    <w:p w14:paraId="2A0DF89A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jc w:val="both"/>
        <w:rPr>
          <w:sz w:val="24"/>
        </w:rPr>
      </w:pPr>
      <w:r>
        <w:rPr>
          <w:sz w:val="24"/>
        </w:rPr>
        <w:t>Nodrošināt muzeja pasākumu</w:t>
      </w:r>
      <w:r>
        <w:rPr>
          <w:spacing w:val="-1"/>
          <w:sz w:val="24"/>
        </w:rPr>
        <w:t xml:space="preserve"> </w:t>
      </w:r>
      <w:r>
        <w:rPr>
          <w:sz w:val="24"/>
        </w:rPr>
        <w:t>publicitāti.</w:t>
      </w:r>
    </w:p>
    <w:p w14:paraId="750700B0" w14:textId="77777777" w:rsidR="00B97A5C" w:rsidRDefault="00B97A5C" w:rsidP="00B97A5C">
      <w:pPr>
        <w:pStyle w:val="Pamatteksts"/>
        <w:rPr>
          <w:sz w:val="22"/>
        </w:rPr>
      </w:pPr>
    </w:p>
    <w:p w14:paraId="28B24A7D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7"/>
        <w:jc w:val="both"/>
        <w:rPr>
          <w:sz w:val="24"/>
        </w:rPr>
      </w:pPr>
      <w:r>
        <w:rPr>
          <w:sz w:val="24"/>
        </w:rPr>
        <w:t>Nodrošināt „</w:t>
      </w:r>
      <w:proofErr w:type="spellStart"/>
      <w:r>
        <w:rPr>
          <w:sz w:val="24"/>
        </w:rPr>
        <w:t>Kalāču</w:t>
      </w:r>
      <w:proofErr w:type="spellEnd"/>
      <w:r>
        <w:rPr>
          <w:sz w:val="24"/>
        </w:rPr>
        <w:t xml:space="preserve">” kompleksa restaurēšanu, saglabāšanu un izveidošanu par tūrisma un </w:t>
      </w:r>
      <w:proofErr w:type="spellStart"/>
      <w:r>
        <w:rPr>
          <w:sz w:val="24"/>
        </w:rPr>
        <w:t>kultūraktivitātēm</w:t>
      </w:r>
      <w:proofErr w:type="spellEnd"/>
      <w:r>
        <w:rPr>
          <w:sz w:val="24"/>
        </w:rPr>
        <w:t xml:space="preserve"> atvērtu vietu, radot servisa</w:t>
      </w:r>
      <w:r>
        <w:rPr>
          <w:spacing w:val="-1"/>
          <w:sz w:val="24"/>
        </w:rPr>
        <w:t xml:space="preserve"> </w:t>
      </w:r>
      <w:r>
        <w:rPr>
          <w:sz w:val="24"/>
        </w:rPr>
        <w:t>nodrošinājumu.</w:t>
      </w:r>
    </w:p>
    <w:p w14:paraId="6C40D27A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2" w:lineRule="auto"/>
        <w:ind w:left="501" w:right="138"/>
        <w:rPr>
          <w:sz w:val="24"/>
        </w:rPr>
      </w:pPr>
      <w:r>
        <w:rPr>
          <w:sz w:val="24"/>
        </w:rPr>
        <w:t>Muzejs minētās funkcijas un uzdevumus veic atbilstoši vidēja termiņa darbības stratēģijai un kārtējā gada darbības plānam un</w:t>
      </w:r>
      <w:r>
        <w:rPr>
          <w:spacing w:val="-2"/>
          <w:sz w:val="24"/>
        </w:rPr>
        <w:t xml:space="preserve"> </w:t>
      </w:r>
      <w:r>
        <w:rPr>
          <w:sz w:val="24"/>
        </w:rPr>
        <w:t>budžetam.</w:t>
      </w:r>
    </w:p>
    <w:p w14:paraId="0DD7857D" w14:textId="77777777" w:rsidR="00B97A5C" w:rsidRDefault="00B97A5C" w:rsidP="00B97A5C">
      <w:pPr>
        <w:pStyle w:val="Pamatteksts"/>
        <w:rPr>
          <w:sz w:val="20"/>
        </w:rPr>
      </w:pPr>
    </w:p>
    <w:p w14:paraId="57646CFB" w14:textId="77777777" w:rsidR="00B97A5C" w:rsidRDefault="00B97A5C" w:rsidP="00B97A5C">
      <w:pPr>
        <w:pStyle w:val="Virsraksts2"/>
        <w:tabs>
          <w:tab w:val="left" w:pos="3472"/>
        </w:tabs>
        <w:spacing w:before="0"/>
        <w:ind w:left="3471"/>
      </w:pPr>
      <w:r>
        <w:t>IV Muzeja tiesības un pienākumi</w:t>
      </w:r>
    </w:p>
    <w:p w14:paraId="42B5AED4" w14:textId="77777777" w:rsidR="00B97A5C" w:rsidRDefault="00B97A5C" w:rsidP="00B97A5C">
      <w:pPr>
        <w:pStyle w:val="Pamatteksts"/>
        <w:rPr>
          <w:b/>
          <w:sz w:val="21"/>
        </w:rPr>
      </w:pPr>
    </w:p>
    <w:p w14:paraId="4F00C618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rPr>
          <w:sz w:val="24"/>
        </w:rPr>
      </w:pPr>
      <w:r>
        <w:rPr>
          <w:sz w:val="24"/>
        </w:rPr>
        <w:t>Muzejam ir šādas</w:t>
      </w:r>
      <w:r>
        <w:rPr>
          <w:spacing w:val="-2"/>
          <w:sz w:val="24"/>
        </w:rPr>
        <w:t xml:space="preserve"> </w:t>
      </w:r>
      <w:r>
        <w:rPr>
          <w:sz w:val="24"/>
        </w:rPr>
        <w:t>tiesības:</w:t>
      </w:r>
    </w:p>
    <w:p w14:paraId="6BBC60B5" w14:textId="77777777" w:rsidR="00B97A5C" w:rsidRDefault="00B97A5C" w:rsidP="00B97A5C">
      <w:pPr>
        <w:pStyle w:val="Pamatteksts"/>
        <w:rPr>
          <w:sz w:val="14"/>
        </w:rPr>
      </w:pPr>
    </w:p>
    <w:p w14:paraId="34D6DF5D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t>iekasēt maksu par sniegtajiem</w:t>
      </w:r>
      <w:r>
        <w:rPr>
          <w:spacing w:val="-11"/>
          <w:sz w:val="24"/>
        </w:rPr>
        <w:t xml:space="preserve"> </w:t>
      </w:r>
      <w:r>
        <w:rPr>
          <w:sz w:val="24"/>
        </w:rPr>
        <w:t>pakalpojumiem;</w:t>
      </w:r>
    </w:p>
    <w:p w14:paraId="3243C3EF" w14:textId="77777777" w:rsidR="00B97A5C" w:rsidRDefault="00B97A5C" w:rsidP="00B97A5C">
      <w:pPr>
        <w:pStyle w:val="Pamatteksts"/>
        <w:rPr>
          <w:sz w:val="22"/>
        </w:rPr>
      </w:pPr>
    </w:p>
    <w:p w14:paraId="6CC076CC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0" w:lineRule="auto"/>
        <w:ind w:left="1101" w:right="130"/>
        <w:rPr>
          <w:sz w:val="24"/>
        </w:rPr>
      </w:pPr>
      <w:r>
        <w:rPr>
          <w:sz w:val="24"/>
        </w:rPr>
        <w:t>saņemt ziedojumus, dāvinājumus, ārvalstu finanšu palīdzību, piedalīties projektu konkursos finanšu līdzekļu</w:t>
      </w:r>
      <w:r>
        <w:rPr>
          <w:spacing w:val="-2"/>
          <w:sz w:val="24"/>
        </w:rPr>
        <w:t xml:space="preserve"> </w:t>
      </w:r>
      <w:r>
        <w:rPr>
          <w:sz w:val="24"/>
        </w:rPr>
        <w:t>piesaistei;</w:t>
      </w:r>
    </w:p>
    <w:p w14:paraId="2E9A5B2F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t>citas muzeju darbību regulējošajos normatīvajos aktos paredzētās</w:t>
      </w:r>
      <w:r>
        <w:rPr>
          <w:spacing w:val="-3"/>
          <w:sz w:val="24"/>
        </w:rPr>
        <w:t xml:space="preserve"> </w:t>
      </w:r>
      <w:r>
        <w:rPr>
          <w:sz w:val="24"/>
        </w:rPr>
        <w:t>tiesības.</w:t>
      </w:r>
    </w:p>
    <w:p w14:paraId="72A8E347" w14:textId="77777777" w:rsidR="00B97A5C" w:rsidRDefault="00B97A5C" w:rsidP="00B97A5C">
      <w:pPr>
        <w:pStyle w:val="Pamatteksts"/>
        <w:rPr>
          <w:sz w:val="22"/>
        </w:rPr>
      </w:pPr>
    </w:p>
    <w:p w14:paraId="54240664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rPr>
          <w:sz w:val="24"/>
        </w:rPr>
      </w:pPr>
      <w:r>
        <w:rPr>
          <w:sz w:val="24"/>
        </w:rPr>
        <w:t>Muzejam ir šādi</w:t>
      </w:r>
      <w:r>
        <w:rPr>
          <w:spacing w:val="-6"/>
          <w:sz w:val="24"/>
        </w:rPr>
        <w:t xml:space="preserve"> </w:t>
      </w:r>
      <w:r>
        <w:rPr>
          <w:sz w:val="24"/>
        </w:rPr>
        <w:t>pienākumi:</w:t>
      </w:r>
    </w:p>
    <w:p w14:paraId="0515FDE1" w14:textId="77777777" w:rsidR="00B97A5C" w:rsidRDefault="00B97A5C" w:rsidP="00B97A5C">
      <w:pPr>
        <w:pStyle w:val="Pamatteksts"/>
        <w:rPr>
          <w:sz w:val="22"/>
        </w:rPr>
      </w:pPr>
    </w:p>
    <w:p w14:paraId="37B94228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0" w:lineRule="auto"/>
        <w:ind w:left="1101" w:right="134"/>
        <w:rPr>
          <w:sz w:val="24"/>
        </w:rPr>
      </w:pPr>
      <w:r>
        <w:rPr>
          <w:sz w:val="24"/>
        </w:rPr>
        <w:t>Veikt akreditāciju saskaņā ar Ministru kabineta izdotajiem Muzeju akreditācijas noteikumiem;</w:t>
      </w:r>
    </w:p>
    <w:p w14:paraId="592BD2D2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0" w:lineRule="auto"/>
        <w:ind w:left="1101" w:right="132"/>
        <w:rPr>
          <w:sz w:val="24"/>
        </w:rPr>
      </w:pPr>
      <w:r>
        <w:rPr>
          <w:sz w:val="24"/>
        </w:rPr>
        <w:t>nodrošināt Muzeja krājuma pieejamību apmeklētājiem un pētniekiem atbilstoši Ministru kabineta Noteikumiem par Nacionālo muzeju</w:t>
      </w:r>
      <w:r>
        <w:rPr>
          <w:spacing w:val="-5"/>
          <w:sz w:val="24"/>
        </w:rPr>
        <w:t xml:space="preserve"> </w:t>
      </w:r>
      <w:r>
        <w:rPr>
          <w:sz w:val="24"/>
        </w:rPr>
        <w:t>krājumu;</w:t>
      </w:r>
    </w:p>
    <w:p w14:paraId="01439769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0" w:lineRule="auto"/>
        <w:ind w:left="1101" w:right="129"/>
        <w:rPr>
          <w:sz w:val="24"/>
        </w:rPr>
      </w:pPr>
      <w:r>
        <w:rPr>
          <w:sz w:val="24"/>
        </w:rPr>
        <w:lastRenderedPageBreak/>
        <w:t>katru gadu sniegt pārskatu par savu darbību Kultūras ministrijai</w:t>
      </w:r>
      <w:r w:rsidRPr="00CC6DD5">
        <w:rPr>
          <w:sz w:val="24"/>
        </w:rPr>
        <w:t xml:space="preserve"> </w:t>
      </w:r>
      <w:r>
        <w:rPr>
          <w:sz w:val="24"/>
        </w:rPr>
        <w:t>un Priekuļu novada domei (pēc pieprasījuma);</w:t>
      </w:r>
    </w:p>
    <w:p w14:paraId="3C7970AD" w14:textId="6FEFB4EC" w:rsidR="00B97A5C" w:rsidRP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0" w:lineRule="auto"/>
        <w:ind w:left="1101" w:right="133"/>
        <w:rPr>
          <w:sz w:val="26"/>
        </w:rPr>
      </w:pPr>
      <w:r>
        <w:rPr>
          <w:sz w:val="24"/>
        </w:rPr>
        <w:t xml:space="preserve">priekšmetus no Muzeja </w:t>
      </w:r>
      <w:proofErr w:type="spellStart"/>
      <w:r>
        <w:rPr>
          <w:sz w:val="24"/>
        </w:rPr>
        <w:t>pamatkrājuma</w:t>
      </w:r>
      <w:proofErr w:type="spellEnd"/>
      <w:r>
        <w:rPr>
          <w:sz w:val="24"/>
        </w:rPr>
        <w:t xml:space="preserve"> atsavināt vai izņemt tikai ar Kultūras ministrijas atļauju.</w:t>
      </w:r>
    </w:p>
    <w:p w14:paraId="19E45EF9" w14:textId="77777777" w:rsidR="00B97A5C" w:rsidRDefault="00B97A5C" w:rsidP="00B97A5C">
      <w:pPr>
        <w:pStyle w:val="Pamatteksts"/>
        <w:rPr>
          <w:sz w:val="31"/>
        </w:rPr>
      </w:pPr>
    </w:p>
    <w:p w14:paraId="691C4894" w14:textId="77777777" w:rsidR="00B97A5C" w:rsidRDefault="00B97A5C" w:rsidP="00B97A5C">
      <w:pPr>
        <w:pStyle w:val="Virsraksts2"/>
        <w:tabs>
          <w:tab w:val="left" w:pos="3492"/>
        </w:tabs>
        <w:spacing w:before="0"/>
        <w:ind w:left="142"/>
        <w:jc w:val="center"/>
      </w:pPr>
      <w:r>
        <w:t>V Muzeja pārvalde un</w:t>
      </w:r>
      <w:r>
        <w:rPr>
          <w:spacing w:val="-2"/>
        </w:rPr>
        <w:t xml:space="preserve"> </w:t>
      </w:r>
      <w:r>
        <w:t>darbība</w:t>
      </w:r>
    </w:p>
    <w:p w14:paraId="7D193299" w14:textId="77777777" w:rsidR="00B97A5C" w:rsidRPr="00283D94" w:rsidRDefault="00B97A5C" w:rsidP="00B97A5C">
      <w:pPr>
        <w:pStyle w:val="Pamatteksts"/>
        <w:rPr>
          <w:b/>
          <w:i/>
          <w:sz w:val="21"/>
        </w:rPr>
      </w:pPr>
    </w:p>
    <w:p w14:paraId="4AB719CF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2" w:lineRule="auto"/>
        <w:ind w:left="501" w:right="133"/>
        <w:rPr>
          <w:sz w:val="24"/>
        </w:rPr>
      </w:pPr>
      <w:r>
        <w:rPr>
          <w:sz w:val="24"/>
        </w:rPr>
        <w:t>Muzeja darbu vada Muzeja vadītājs. Muzeja vadītāju ieceļ amatā un atbrīvo no amata Priekuļu novada</w:t>
      </w:r>
      <w:r>
        <w:rPr>
          <w:spacing w:val="-3"/>
          <w:sz w:val="24"/>
        </w:rPr>
        <w:t xml:space="preserve"> </w:t>
      </w:r>
      <w:r>
        <w:rPr>
          <w:sz w:val="24"/>
        </w:rPr>
        <w:t>pašvaldība.</w:t>
      </w:r>
    </w:p>
    <w:p w14:paraId="6D65E859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5"/>
        <w:rPr>
          <w:sz w:val="24"/>
        </w:rPr>
      </w:pPr>
      <w:r>
        <w:rPr>
          <w:sz w:val="24"/>
        </w:rPr>
        <w:t>Muzeja vadītājs ir tiesīgs izlemt visus viņa pārziņā nodotos, ar muzeja darbību saistītos, jautājumus:</w:t>
      </w:r>
    </w:p>
    <w:p w14:paraId="798F897A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t>realizē muzeja attīstības</w:t>
      </w:r>
      <w:r>
        <w:rPr>
          <w:spacing w:val="-2"/>
          <w:sz w:val="24"/>
        </w:rPr>
        <w:t xml:space="preserve"> </w:t>
      </w:r>
      <w:r>
        <w:rPr>
          <w:sz w:val="24"/>
        </w:rPr>
        <w:t>stratēģiju;</w:t>
      </w:r>
    </w:p>
    <w:p w14:paraId="129A03EF" w14:textId="77777777" w:rsidR="00B97A5C" w:rsidRDefault="00B97A5C" w:rsidP="00B97A5C">
      <w:pPr>
        <w:pStyle w:val="Pamatteksts"/>
        <w:rPr>
          <w:sz w:val="22"/>
        </w:rPr>
      </w:pPr>
    </w:p>
    <w:p w14:paraId="3995AFFB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t>atbild par krājumu un materiālām</w:t>
      </w:r>
      <w:r>
        <w:rPr>
          <w:spacing w:val="-3"/>
          <w:sz w:val="24"/>
        </w:rPr>
        <w:t xml:space="preserve"> </w:t>
      </w:r>
      <w:r>
        <w:rPr>
          <w:sz w:val="24"/>
        </w:rPr>
        <w:t>vērtībām;</w:t>
      </w:r>
    </w:p>
    <w:p w14:paraId="43507F27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2" w:lineRule="auto"/>
        <w:ind w:left="1101" w:right="130"/>
        <w:rPr>
          <w:sz w:val="24"/>
        </w:rPr>
      </w:pPr>
      <w:r>
        <w:rPr>
          <w:sz w:val="24"/>
        </w:rPr>
        <w:t>pārstāv muzeja intereses valsts, pašvaldību un citās iestādēs, organizācijās un institūcijās;</w:t>
      </w:r>
    </w:p>
    <w:p w14:paraId="022AE412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t>organizē muzeja personāla</w:t>
      </w:r>
      <w:r>
        <w:rPr>
          <w:spacing w:val="-3"/>
          <w:sz w:val="24"/>
        </w:rPr>
        <w:t xml:space="preserve"> </w:t>
      </w:r>
      <w:r>
        <w:rPr>
          <w:sz w:val="24"/>
        </w:rPr>
        <w:t>darbu;</w:t>
      </w:r>
    </w:p>
    <w:p w14:paraId="427C4567" w14:textId="77777777" w:rsidR="00B97A5C" w:rsidRDefault="00B97A5C" w:rsidP="00B97A5C">
      <w:pPr>
        <w:pStyle w:val="Pamatteksts"/>
        <w:rPr>
          <w:sz w:val="22"/>
        </w:rPr>
      </w:pPr>
    </w:p>
    <w:p w14:paraId="347F6979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t>sagatavo saimnieciskos un darba līgumu projektus, iesniedz tos novada</w:t>
      </w:r>
      <w:r>
        <w:rPr>
          <w:spacing w:val="-7"/>
          <w:sz w:val="24"/>
        </w:rPr>
        <w:t xml:space="preserve"> </w:t>
      </w:r>
      <w:r>
        <w:rPr>
          <w:sz w:val="24"/>
        </w:rPr>
        <w:t>pašvaldībā;</w:t>
      </w:r>
    </w:p>
    <w:p w14:paraId="16FE0467" w14:textId="77777777" w:rsidR="00B97A5C" w:rsidRDefault="00B97A5C" w:rsidP="00B97A5C">
      <w:pPr>
        <w:pStyle w:val="Pamatteksts"/>
        <w:rPr>
          <w:sz w:val="22"/>
        </w:rPr>
      </w:pPr>
    </w:p>
    <w:p w14:paraId="29FB94CC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0" w:lineRule="auto"/>
        <w:ind w:left="1101" w:right="130"/>
        <w:rPr>
          <w:sz w:val="24"/>
        </w:rPr>
      </w:pPr>
      <w:r>
        <w:rPr>
          <w:sz w:val="24"/>
        </w:rPr>
        <w:t>paraksta pieņemšanas nodošanas aktus un dāvinājuma līgumus. Aktus apstiprina Priekuļu novada pašvaldības domes</w:t>
      </w:r>
      <w:r>
        <w:rPr>
          <w:spacing w:val="-3"/>
          <w:sz w:val="24"/>
        </w:rPr>
        <w:t xml:space="preserve"> </w:t>
      </w:r>
      <w:r>
        <w:rPr>
          <w:sz w:val="24"/>
        </w:rPr>
        <w:t>priekšsēdētāja;</w:t>
      </w:r>
    </w:p>
    <w:p w14:paraId="3388247C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spacing w:line="360" w:lineRule="auto"/>
        <w:ind w:left="1101" w:right="134"/>
        <w:rPr>
          <w:sz w:val="24"/>
        </w:rPr>
      </w:pPr>
      <w:r>
        <w:rPr>
          <w:sz w:val="24"/>
        </w:rPr>
        <w:t>Sagatavo pirkuma un deponējuma līgumu projektus iesniegšanai parakstīšanai domes priekšsēdētājam.</w:t>
      </w:r>
    </w:p>
    <w:p w14:paraId="08EC82BD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7"/>
        <w:rPr>
          <w:sz w:val="24"/>
        </w:rPr>
      </w:pPr>
      <w:r>
        <w:rPr>
          <w:sz w:val="24"/>
        </w:rPr>
        <w:t>Muzeja darbs pamatojas uz gada un perspektīvajiem plāniem, kurus apstiprina novada pašvaldība.</w:t>
      </w:r>
    </w:p>
    <w:p w14:paraId="74605064" w14:textId="77777777" w:rsidR="00B97A5C" w:rsidRPr="008D6D0E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3"/>
        <w:rPr>
          <w:sz w:val="24"/>
        </w:rPr>
      </w:pPr>
      <w:r w:rsidRPr="008D6D0E">
        <w:rPr>
          <w:sz w:val="24"/>
        </w:rPr>
        <w:t xml:space="preserve">Muzeja vadītājs katru gadu sagatavo informāciju par Muzeja darbu un ievada Kultūras ministrijas Latvijas digitālās kultūras kartes informācijas sistēmā, kā arī pēc pieprasījuma iesniedz Priekuļu novada pašvaldībai. </w:t>
      </w:r>
    </w:p>
    <w:p w14:paraId="2DF91453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6"/>
        <w:rPr>
          <w:sz w:val="24"/>
        </w:rPr>
      </w:pPr>
      <w:r>
        <w:rPr>
          <w:sz w:val="24"/>
        </w:rPr>
        <w:t>Muzeja vadītājs atbild par to, lai tiktu izpildīti noteikumi atbilstoši normatīvo aktu prasībām ugunsdrošības, darba, veselības un apkārtējās vides aizsardzības</w:t>
      </w:r>
      <w:r>
        <w:rPr>
          <w:spacing w:val="-6"/>
          <w:sz w:val="24"/>
        </w:rPr>
        <w:t xml:space="preserve"> </w:t>
      </w:r>
      <w:r>
        <w:rPr>
          <w:sz w:val="24"/>
        </w:rPr>
        <w:t>jomā.</w:t>
      </w:r>
    </w:p>
    <w:p w14:paraId="478D81B4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2" w:lineRule="auto"/>
        <w:ind w:left="501" w:right="133"/>
        <w:rPr>
          <w:sz w:val="24"/>
        </w:rPr>
      </w:pPr>
      <w:r>
        <w:rPr>
          <w:sz w:val="24"/>
        </w:rPr>
        <w:t xml:space="preserve">Muzeja vadītājs, kurš vienlaicīgi ir arī muzeja krājuma glabātājs, atbild par krājumu komplektēšanu, politikas īstenošanu </w:t>
      </w:r>
      <w:r>
        <w:rPr>
          <w:spacing w:val="-3"/>
          <w:sz w:val="24"/>
        </w:rPr>
        <w:t xml:space="preserve">LR </w:t>
      </w:r>
      <w:r>
        <w:rPr>
          <w:sz w:val="24"/>
        </w:rPr>
        <w:t>likumdošanā noteiktajā</w:t>
      </w:r>
      <w:r>
        <w:rPr>
          <w:spacing w:val="1"/>
          <w:sz w:val="24"/>
        </w:rPr>
        <w:t xml:space="preserve"> </w:t>
      </w:r>
      <w:r>
        <w:rPr>
          <w:sz w:val="24"/>
        </w:rPr>
        <w:t>kārtībā.</w:t>
      </w:r>
    </w:p>
    <w:p w14:paraId="1AB5B028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6"/>
        <w:rPr>
          <w:sz w:val="24"/>
        </w:rPr>
      </w:pPr>
      <w:r>
        <w:rPr>
          <w:sz w:val="24"/>
        </w:rPr>
        <w:t>Muzeja krājumu veido muzejam pastāvīgā vai pagaidu glabāšanā nodotās un inventarizētās kultūras</w:t>
      </w:r>
      <w:r>
        <w:rPr>
          <w:spacing w:val="-2"/>
          <w:sz w:val="24"/>
        </w:rPr>
        <w:t xml:space="preserve"> </w:t>
      </w:r>
      <w:r>
        <w:rPr>
          <w:sz w:val="24"/>
        </w:rPr>
        <w:t>vērtības.</w:t>
      </w:r>
    </w:p>
    <w:p w14:paraId="4EBC748D" w14:textId="77777777" w:rsidR="00B97A5C" w:rsidRDefault="00B97A5C" w:rsidP="00B97A5C">
      <w:pPr>
        <w:pStyle w:val="Virsraksts2"/>
        <w:tabs>
          <w:tab w:val="left" w:pos="3535"/>
        </w:tabs>
        <w:spacing w:before="0"/>
        <w:ind w:left="3534"/>
      </w:pPr>
      <w:r>
        <w:t>VI Muzeja finanses un to</w:t>
      </w:r>
      <w:r>
        <w:rPr>
          <w:spacing w:val="-1"/>
        </w:rPr>
        <w:t xml:space="preserve"> </w:t>
      </w:r>
      <w:r>
        <w:t>sadale</w:t>
      </w:r>
    </w:p>
    <w:p w14:paraId="2ED01480" w14:textId="77777777" w:rsidR="00B97A5C" w:rsidRDefault="00B97A5C" w:rsidP="00B97A5C">
      <w:pPr>
        <w:pStyle w:val="Pamatteksts"/>
        <w:rPr>
          <w:b/>
          <w:sz w:val="21"/>
        </w:rPr>
      </w:pPr>
    </w:p>
    <w:p w14:paraId="7FAF2CB7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360"/>
        </w:tabs>
        <w:ind w:right="6184" w:hanging="502"/>
        <w:jc w:val="right"/>
        <w:rPr>
          <w:sz w:val="24"/>
        </w:rPr>
      </w:pPr>
      <w:r>
        <w:rPr>
          <w:sz w:val="24"/>
        </w:rPr>
        <w:t>Muzeja finanšu resursus</w:t>
      </w:r>
      <w:r>
        <w:rPr>
          <w:spacing w:val="-10"/>
          <w:sz w:val="24"/>
        </w:rPr>
        <w:t xml:space="preserve"> </w:t>
      </w:r>
      <w:r>
        <w:rPr>
          <w:sz w:val="24"/>
        </w:rPr>
        <w:t>veido:</w:t>
      </w:r>
    </w:p>
    <w:p w14:paraId="7E536DD9" w14:textId="77777777" w:rsidR="00B97A5C" w:rsidRDefault="00B97A5C" w:rsidP="00B97A5C">
      <w:pPr>
        <w:pStyle w:val="Pamatteksts"/>
        <w:rPr>
          <w:sz w:val="22"/>
        </w:rPr>
      </w:pPr>
    </w:p>
    <w:p w14:paraId="61AA2A52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lastRenderedPageBreak/>
        <w:t>Priekuļu novada pašvaldības</w:t>
      </w:r>
      <w:r>
        <w:rPr>
          <w:spacing w:val="-4"/>
          <w:sz w:val="24"/>
        </w:rPr>
        <w:t xml:space="preserve"> </w:t>
      </w:r>
      <w:r>
        <w:rPr>
          <w:sz w:val="24"/>
        </w:rPr>
        <w:t>budžets;</w:t>
      </w:r>
    </w:p>
    <w:p w14:paraId="58267BCE" w14:textId="77777777" w:rsidR="00B97A5C" w:rsidRDefault="00B97A5C" w:rsidP="00B97A5C">
      <w:pPr>
        <w:pStyle w:val="Pamatteksts"/>
        <w:rPr>
          <w:sz w:val="22"/>
        </w:rPr>
      </w:pPr>
    </w:p>
    <w:p w14:paraId="57687CE1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right="6109"/>
        <w:rPr>
          <w:sz w:val="24"/>
        </w:rPr>
      </w:pPr>
      <w:r>
        <w:rPr>
          <w:sz w:val="24"/>
        </w:rPr>
        <w:t>ziedojumi un</w:t>
      </w:r>
      <w:r>
        <w:rPr>
          <w:spacing w:val="-2"/>
          <w:sz w:val="24"/>
        </w:rPr>
        <w:t xml:space="preserve"> </w:t>
      </w:r>
      <w:r>
        <w:rPr>
          <w:sz w:val="24"/>
        </w:rPr>
        <w:t>dāvinājumi;</w:t>
      </w:r>
    </w:p>
    <w:p w14:paraId="5E8BA4EB" w14:textId="77777777" w:rsidR="00B97A5C" w:rsidRDefault="00B97A5C" w:rsidP="00B97A5C">
      <w:pPr>
        <w:pStyle w:val="Pamatteksts"/>
        <w:rPr>
          <w:sz w:val="22"/>
        </w:rPr>
      </w:pPr>
    </w:p>
    <w:p w14:paraId="2E42BBC4" w14:textId="77777777" w:rsidR="00B97A5C" w:rsidRDefault="00B97A5C" w:rsidP="00B97A5C">
      <w:pPr>
        <w:pStyle w:val="Sarakstarindkopa"/>
        <w:numPr>
          <w:ilvl w:val="1"/>
          <w:numId w:val="2"/>
        </w:numPr>
        <w:tabs>
          <w:tab w:val="left" w:pos="1102"/>
        </w:tabs>
        <w:ind w:hanging="601"/>
        <w:rPr>
          <w:sz w:val="24"/>
        </w:rPr>
      </w:pPr>
      <w:r>
        <w:rPr>
          <w:sz w:val="24"/>
        </w:rPr>
        <w:t>projektu konkursos iegūtie</w:t>
      </w:r>
      <w:r>
        <w:rPr>
          <w:spacing w:val="-2"/>
          <w:sz w:val="24"/>
        </w:rPr>
        <w:t xml:space="preserve"> </w:t>
      </w:r>
      <w:r>
        <w:rPr>
          <w:sz w:val="24"/>
        </w:rPr>
        <w:t>līdzekļi.</w:t>
      </w:r>
    </w:p>
    <w:p w14:paraId="512A135C" w14:textId="77777777" w:rsidR="00B97A5C" w:rsidRDefault="00B97A5C" w:rsidP="00B97A5C">
      <w:pPr>
        <w:pStyle w:val="Pamatteksts"/>
        <w:rPr>
          <w:sz w:val="22"/>
        </w:rPr>
      </w:pPr>
    </w:p>
    <w:p w14:paraId="5635A35C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8"/>
        <w:rPr>
          <w:sz w:val="24"/>
        </w:rPr>
      </w:pPr>
      <w:r>
        <w:rPr>
          <w:sz w:val="24"/>
        </w:rPr>
        <w:t>Muzeja finanšu darbība notiek atbilstoši pastāvošajai likumdošanai un citiem normatīvajiem aktiem.</w:t>
      </w:r>
    </w:p>
    <w:p w14:paraId="521323DA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2" w:lineRule="auto"/>
        <w:ind w:left="501" w:right="127"/>
        <w:jc w:val="both"/>
        <w:rPr>
          <w:sz w:val="24"/>
        </w:rPr>
      </w:pPr>
      <w:r>
        <w:rPr>
          <w:sz w:val="24"/>
        </w:rPr>
        <w:t>Muzeja finanšu izlietojums notiek saskaņā ar gada budžetu, ko apstiprina Priekuļu novada dome.</w:t>
      </w:r>
    </w:p>
    <w:p w14:paraId="43533AD6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28"/>
        <w:jc w:val="both"/>
        <w:rPr>
          <w:sz w:val="24"/>
        </w:rPr>
      </w:pPr>
      <w:r>
        <w:rPr>
          <w:sz w:val="24"/>
        </w:rPr>
        <w:t>Ar muzeju saistītās finanšu operācijas veic Priekuļu novada pašvaldības Finanšu un grāmatvedības</w:t>
      </w:r>
      <w:r>
        <w:rPr>
          <w:spacing w:val="-2"/>
          <w:sz w:val="24"/>
        </w:rPr>
        <w:t xml:space="preserve"> </w:t>
      </w:r>
      <w:r>
        <w:rPr>
          <w:sz w:val="24"/>
        </w:rPr>
        <w:t>nodaļa.</w:t>
      </w:r>
    </w:p>
    <w:p w14:paraId="605A6C9B" w14:textId="77777777" w:rsidR="00B97A5C" w:rsidRDefault="00B97A5C" w:rsidP="00B97A5C">
      <w:pPr>
        <w:pStyle w:val="Virsraksts2"/>
        <w:tabs>
          <w:tab w:val="left" w:pos="3165"/>
        </w:tabs>
        <w:spacing w:before="0"/>
        <w:ind w:left="3164"/>
      </w:pPr>
      <w:r>
        <w:t>VII Muzeja likvidācija un</w:t>
      </w:r>
      <w:r>
        <w:rPr>
          <w:spacing w:val="-1"/>
        </w:rPr>
        <w:t xml:space="preserve"> </w:t>
      </w:r>
      <w:r>
        <w:t>reorganizācija</w:t>
      </w:r>
    </w:p>
    <w:p w14:paraId="08055B04" w14:textId="77777777" w:rsidR="00B97A5C" w:rsidRDefault="00B97A5C" w:rsidP="00B97A5C">
      <w:pPr>
        <w:pStyle w:val="Pamatteksts"/>
        <w:rPr>
          <w:b/>
          <w:sz w:val="21"/>
        </w:rPr>
      </w:pPr>
    </w:p>
    <w:p w14:paraId="508160B9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2"/>
        <w:jc w:val="both"/>
        <w:rPr>
          <w:sz w:val="24"/>
        </w:rPr>
      </w:pPr>
      <w:r>
        <w:rPr>
          <w:sz w:val="24"/>
        </w:rPr>
        <w:t>Muzeju reorganizē vai likvidē Priekuļu novada dome, konsultējoties ar Latvijas Muzeju padomi.</w:t>
      </w:r>
    </w:p>
    <w:p w14:paraId="0E6882DC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spacing w:line="360" w:lineRule="auto"/>
        <w:ind w:left="501" w:right="130"/>
        <w:jc w:val="both"/>
        <w:rPr>
          <w:sz w:val="24"/>
        </w:rPr>
      </w:pPr>
      <w:r>
        <w:rPr>
          <w:sz w:val="24"/>
        </w:rPr>
        <w:t>Muzeja reorganizācijas vai likvidācijas gadījumā pašvaldībai ir pienākums konsultēties ar Latvijas Muzeju padomi jautājumos par turpmāko rīcību ar Nacionālajā muzeju krājumā iekļautajiem Muzeja</w:t>
      </w:r>
      <w:r>
        <w:rPr>
          <w:spacing w:val="-1"/>
          <w:sz w:val="24"/>
        </w:rPr>
        <w:t xml:space="preserve"> </w:t>
      </w:r>
      <w:r>
        <w:rPr>
          <w:sz w:val="24"/>
        </w:rPr>
        <w:t>priekšmetiem.</w:t>
      </w:r>
    </w:p>
    <w:p w14:paraId="5A70E9BE" w14:textId="77777777" w:rsidR="00B97A5C" w:rsidRDefault="00B97A5C" w:rsidP="00B97A5C">
      <w:pPr>
        <w:pStyle w:val="Pamatteksts"/>
        <w:rPr>
          <w:sz w:val="34"/>
        </w:rPr>
      </w:pPr>
    </w:p>
    <w:p w14:paraId="38C4043A" w14:textId="77777777" w:rsidR="00B97A5C" w:rsidRDefault="00B97A5C" w:rsidP="00B97A5C">
      <w:pPr>
        <w:pStyle w:val="Virsraksts2"/>
        <w:tabs>
          <w:tab w:val="left" w:pos="2646"/>
        </w:tabs>
        <w:spacing w:before="0"/>
        <w:ind w:left="2645"/>
      </w:pPr>
      <w:r>
        <w:t>VIII Nolikuma un tā grozījumu pieņemšanas</w:t>
      </w:r>
      <w:r>
        <w:rPr>
          <w:spacing w:val="-3"/>
        </w:rPr>
        <w:t xml:space="preserve"> </w:t>
      </w:r>
      <w:r>
        <w:t>kārtība</w:t>
      </w:r>
    </w:p>
    <w:p w14:paraId="52E2F59E" w14:textId="77777777" w:rsidR="00B97A5C" w:rsidRDefault="00B97A5C" w:rsidP="00B97A5C">
      <w:pPr>
        <w:pStyle w:val="Pamatteksts"/>
        <w:rPr>
          <w:b/>
          <w:sz w:val="35"/>
        </w:rPr>
      </w:pPr>
    </w:p>
    <w:p w14:paraId="67F5925A" w14:textId="77777777" w:rsid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rPr>
          <w:sz w:val="24"/>
        </w:rPr>
      </w:pPr>
      <w:r>
        <w:rPr>
          <w:sz w:val="24"/>
        </w:rPr>
        <w:t>Muzeja nolikumu apstiprina Priekuļu novada</w:t>
      </w:r>
      <w:r>
        <w:rPr>
          <w:spacing w:val="-3"/>
          <w:sz w:val="24"/>
        </w:rPr>
        <w:t xml:space="preserve"> </w:t>
      </w:r>
      <w:r>
        <w:rPr>
          <w:sz w:val="24"/>
        </w:rPr>
        <w:t>dome.</w:t>
      </w:r>
    </w:p>
    <w:p w14:paraId="38D66502" w14:textId="46EA7FBB" w:rsidR="00B97A5C" w:rsidRPr="00B97A5C" w:rsidRDefault="00B97A5C" w:rsidP="00B97A5C">
      <w:pPr>
        <w:pStyle w:val="Sarakstarindkopa"/>
        <w:numPr>
          <w:ilvl w:val="0"/>
          <w:numId w:val="2"/>
        </w:numPr>
        <w:tabs>
          <w:tab w:val="left" w:pos="502"/>
        </w:tabs>
        <w:rPr>
          <w:sz w:val="26"/>
        </w:rPr>
      </w:pPr>
      <w:r>
        <w:rPr>
          <w:sz w:val="24"/>
        </w:rPr>
        <w:t>Grozījumus Muzeja nolikumā apstiprina Priekuļu novada</w:t>
      </w:r>
      <w:r w:rsidRPr="00B97A5C">
        <w:rPr>
          <w:spacing w:val="-5"/>
          <w:sz w:val="24"/>
        </w:rPr>
        <w:t xml:space="preserve"> </w:t>
      </w:r>
      <w:r>
        <w:rPr>
          <w:sz w:val="24"/>
        </w:rPr>
        <w:t>dome.</w:t>
      </w:r>
    </w:p>
    <w:p w14:paraId="268AA651" w14:textId="77777777" w:rsidR="00B97A5C" w:rsidRDefault="00B97A5C" w:rsidP="00B97A5C">
      <w:pPr>
        <w:pStyle w:val="Pamatteksts"/>
        <w:rPr>
          <w:sz w:val="26"/>
        </w:rPr>
      </w:pPr>
    </w:p>
    <w:p w14:paraId="301B29D9" w14:textId="77777777" w:rsidR="00B97A5C" w:rsidRDefault="00B97A5C" w:rsidP="00B97A5C">
      <w:pPr>
        <w:pStyle w:val="Pamatteksts"/>
        <w:rPr>
          <w:sz w:val="26"/>
        </w:rPr>
      </w:pPr>
    </w:p>
    <w:p w14:paraId="1D213B0F" w14:textId="77777777" w:rsidR="00B97A5C" w:rsidRDefault="00B97A5C" w:rsidP="00B97A5C">
      <w:pPr>
        <w:pStyle w:val="Pamatteksts"/>
        <w:rPr>
          <w:sz w:val="35"/>
        </w:rPr>
      </w:pPr>
    </w:p>
    <w:p w14:paraId="268D200C" w14:textId="77777777" w:rsidR="00E37F70" w:rsidRPr="0071022F" w:rsidRDefault="00E37F70" w:rsidP="00E37F70">
      <w:pPr>
        <w:rPr>
          <w:sz w:val="24"/>
          <w:szCs w:val="24"/>
        </w:rPr>
      </w:pPr>
      <w:bookmarkStart w:id="0" w:name="_Hlk22994951"/>
      <w:r w:rsidRPr="0071022F">
        <w:rPr>
          <w:sz w:val="24"/>
          <w:szCs w:val="24"/>
        </w:rPr>
        <w:t>Domes priekšsēdētāja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(paraksts)</w:t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</w:r>
      <w:r w:rsidRPr="0071022F">
        <w:rPr>
          <w:sz w:val="24"/>
          <w:szCs w:val="24"/>
        </w:rPr>
        <w:tab/>
        <w:t>Elīna Stapulone</w:t>
      </w:r>
    </w:p>
    <w:bookmarkEnd w:id="0"/>
    <w:p w14:paraId="74D8B4F5" w14:textId="5BCEC5F5" w:rsidR="001F7581" w:rsidRDefault="001F7581" w:rsidP="00E37F70">
      <w:pPr>
        <w:pStyle w:val="Pamatteksts"/>
        <w:tabs>
          <w:tab w:val="left" w:pos="8063"/>
        </w:tabs>
        <w:spacing w:before="1"/>
        <w:ind w:left="142"/>
      </w:pPr>
    </w:p>
    <w:sectPr w:rsidR="001F7581" w:rsidSect="00B114B9">
      <w:headerReference w:type="default" r:id="rId8"/>
      <w:pgSz w:w="12240" w:h="15840"/>
      <w:pgMar w:top="709" w:right="851" w:bottom="1134" w:left="1418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F9CC" w14:textId="77777777" w:rsidR="007D64BC" w:rsidRDefault="007D64BC">
      <w:r>
        <w:separator/>
      </w:r>
    </w:p>
  </w:endnote>
  <w:endnote w:type="continuationSeparator" w:id="0">
    <w:p w14:paraId="019CA87B" w14:textId="77777777" w:rsidR="007D64BC" w:rsidRDefault="007D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CEFBC" w14:textId="77777777" w:rsidR="007D64BC" w:rsidRDefault="007D64BC">
      <w:r>
        <w:separator/>
      </w:r>
    </w:p>
  </w:footnote>
  <w:footnote w:type="continuationSeparator" w:id="0">
    <w:p w14:paraId="1CB09FF5" w14:textId="77777777" w:rsidR="007D64BC" w:rsidRDefault="007D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A3C2B" w14:textId="77777777" w:rsidR="006453FB" w:rsidRDefault="00CD2325">
    <w:pPr>
      <w:pStyle w:val="Pamatteksts"/>
      <w:spacing w:line="14" w:lineRule="auto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84DA471" wp14:editId="25AA29F1">
              <wp:simplePos x="0" y="0"/>
              <wp:positionH relativeFrom="page">
                <wp:posOffset>3990340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7C072" w14:textId="77777777" w:rsidR="006453FB" w:rsidRDefault="00AD3D4D">
                          <w:pPr>
                            <w:pStyle w:val="Pamattekst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32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DA4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pt;margin-top:34.65pt;width:12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" filled="f" stroked="f">
              <v:textbox inset="0,0,0,0">
                <w:txbxContent>
                  <w:p w14:paraId="0C17C072" w14:textId="77777777" w:rsidR="006453FB" w:rsidRDefault="00AD3D4D">
                    <w:pPr>
                      <w:pStyle w:val="Pamattekst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232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2DCC"/>
    <w:multiLevelType w:val="multilevel"/>
    <w:tmpl w:val="899A7A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02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053" w:hanging="60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006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960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13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66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20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773" w:hanging="600"/>
      </w:pPr>
      <w:rPr>
        <w:rFonts w:hint="default"/>
        <w:lang w:val="lv-LV" w:eastAsia="en-US" w:bidi="ar-SA"/>
      </w:rPr>
    </w:lvl>
  </w:abstractNum>
  <w:abstractNum w:abstractNumId="1" w15:restartNumberingAfterBreak="0">
    <w:nsid w:val="5E716F65"/>
    <w:multiLevelType w:val="hybridMultilevel"/>
    <w:tmpl w:val="70F00F08"/>
    <w:lvl w:ilvl="0" w:tplc="F886C736">
      <w:start w:val="4"/>
      <w:numFmt w:val="upperRoman"/>
      <w:lvlText w:val="%1"/>
      <w:lvlJc w:val="left"/>
      <w:pPr>
        <w:ind w:left="469" w:hanging="3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D9981DCE">
      <w:numFmt w:val="bullet"/>
      <w:lvlText w:val="•"/>
      <w:lvlJc w:val="left"/>
      <w:pPr>
        <w:ind w:left="1098" w:hanging="327"/>
      </w:pPr>
      <w:rPr>
        <w:rFonts w:hint="default"/>
        <w:lang w:val="lv-LV" w:eastAsia="en-US" w:bidi="ar-SA"/>
      </w:rPr>
    </w:lvl>
    <w:lvl w:ilvl="2" w:tplc="B1162E4A">
      <w:numFmt w:val="bullet"/>
      <w:lvlText w:val="•"/>
      <w:lvlJc w:val="left"/>
      <w:pPr>
        <w:ind w:left="1718" w:hanging="327"/>
      </w:pPr>
      <w:rPr>
        <w:rFonts w:hint="default"/>
        <w:lang w:val="lv-LV" w:eastAsia="en-US" w:bidi="ar-SA"/>
      </w:rPr>
    </w:lvl>
    <w:lvl w:ilvl="3" w:tplc="2DB4B0AE">
      <w:numFmt w:val="bullet"/>
      <w:lvlText w:val="•"/>
      <w:lvlJc w:val="left"/>
      <w:pPr>
        <w:ind w:left="2338" w:hanging="327"/>
      </w:pPr>
      <w:rPr>
        <w:rFonts w:hint="default"/>
        <w:lang w:val="lv-LV" w:eastAsia="en-US" w:bidi="ar-SA"/>
      </w:rPr>
    </w:lvl>
    <w:lvl w:ilvl="4" w:tplc="96A0F0DE">
      <w:numFmt w:val="bullet"/>
      <w:lvlText w:val="•"/>
      <w:lvlJc w:val="left"/>
      <w:pPr>
        <w:ind w:left="2958" w:hanging="327"/>
      </w:pPr>
      <w:rPr>
        <w:rFonts w:hint="default"/>
        <w:lang w:val="lv-LV" w:eastAsia="en-US" w:bidi="ar-SA"/>
      </w:rPr>
    </w:lvl>
    <w:lvl w:ilvl="5" w:tplc="36CECD92">
      <w:numFmt w:val="bullet"/>
      <w:lvlText w:val="•"/>
      <w:lvlJc w:val="left"/>
      <w:pPr>
        <w:ind w:left="3578" w:hanging="327"/>
      </w:pPr>
      <w:rPr>
        <w:rFonts w:hint="default"/>
        <w:lang w:val="lv-LV" w:eastAsia="en-US" w:bidi="ar-SA"/>
      </w:rPr>
    </w:lvl>
    <w:lvl w:ilvl="6" w:tplc="D108C7EE">
      <w:numFmt w:val="bullet"/>
      <w:lvlText w:val="•"/>
      <w:lvlJc w:val="left"/>
      <w:pPr>
        <w:ind w:left="4198" w:hanging="327"/>
      </w:pPr>
      <w:rPr>
        <w:rFonts w:hint="default"/>
        <w:lang w:val="lv-LV" w:eastAsia="en-US" w:bidi="ar-SA"/>
      </w:rPr>
    </w:lvl>
    <w:lvl w:ilvl="7" w:tplc="698C8FDC">
      <w:numFmt w:val="bullet"/>
      <w:lvlText w:val="•"/>
      <w:lvlJc w:val="left"/>
      <w:pPr>
        <w:ind w:left="4818" w:hanging="327"/>
      </w:pPr>
      <w:rPr>
        <w:rFonts w:hint="default"/>
        <w:lang w:val="lv-LV" w:eastAsia="en-US" w:bidi="ar-SA"/>
      </w:rPr>
    </w:lvl>
    <w:lvl w:ilvl="8" w:tplc="65303D38">
      <w:numFmt w:val="bullet"/>
      <w:lvlText w:val="•"/>
      <w:lvlJc w:val="left"/>
      <w:pPr>
        <w:ind w:left="5438" w:hanging="327"/>
      </w:pPr>
      <w:rPr>
        <w:rFonts w:hint="default"/>
        <w:lang w:val="lv-LV" w:eastAsia="en-US" w:bidi="ar-SA"/>
      </w:rPr>
    </w:lvl>
  </w:abstractNum>
  <w:abstractNum w:abstractNumId="2" w15:restartNumberingAfterBreak="0">
    <w:nsid w:val="7C5D550E"/>
    <w:multiLevelType w:val="multilevel"/>
    <w:tmpl w:val="899A7A8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02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053" w:hanging="60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006" w:hanging="6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960" w:hanging="6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13" w:hanging="6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66" w:hanging="6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20" w:hanging="6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773" w:hanging="600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3FB"/>
    <w:rsid w:val="000864F8"/>
    <w:rsid w:val="000D0309"/>
    <w:rsid w:val="001146A1"/>
    <w:rsid w:val="001F7581"/>
    <w:rsid w:val="00283D94"/>
    <w:rsid w:val="00315912"/>
    <w:rsid w:val="0054407B"/>
    <w:rsid w:val="006453FB"/>
    <w:rsid w:val="00770448"/>
    <w:rsid w:val="00791BCD"/>
    <w:rsid w:val="007D64BC"/>
    <w:rsid w:val="008429BD"/>
    <w:rsid w:val="0087593A"/>
    <w:rsid w:val="008A448D"/>
    <w:rsid w:val="008D6D0E"/>
    <w:rsid w:val="00906CE0"/>
    <w:rsid w:val="009160DB"/>
    <w:rsid w:val="009871EE"/>
    <w:rsid w:val="00AD3D4D"/>
    <w:rsid w:val="00B114B9"/>
    <w:rsid w:val="00B97A5C"/>
    <w:rsid w:val="00C44A18"/>
    <w:rsid w:val="00C96C67"/>
    <w:rsid w:val="00CC6DD5"/>
    <w:rsid w:val="00CD1402"/>
    <w:rsid w:val="00CD2325"/>
    <w:rsid w:val="00DD7949"/>
    <w:rsid w:val="00E37F70"/>
    <w:rsid w:val="00ED2A5A"/>
    <w:rsid w:val="00F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A1ABB5"/>
  <w15:docId w15:val="{482C3429-76BD-40A4-9D88-6066407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spacing w:before="1"/>
      <w:ind w:left="955" w:right="949"/>
      <w:jc w:val="center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link w:val="Virsraksts2Rakstz"/>
    <w:uiPriority w:val="1"/>
    <w:qFormat/>
    <w:pPr>
      <w:spacing w:before="1"/>
      <w:ind w:left="955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sz w:val="24"/>
      <w:szCs w:val="24"/>
    </w:rPr>
  </w:style>
  <w:style w:type="paragraph" w:styleId="Nosaukums">
    <w:name w:val="Title"/>
    <w:basedOn w:val="Parasts"/>
    <w:uiPriority w:val="1"/>
    <w:qFormat/>
    <w:pPr>
      <w:spacing w:before="121"/>
      <w:ind w:left="953" w:right="949"/>
      <w:jc w:val="center"/>
    </w:pPr>
    <w:rPr>
      <w:b/>
      <w:bCs/>
      <w:sz w:val="32"/>
      <w:szCs w:val="32"/>
    </w:rPr>
  </w:style>
  <w:style w:type="paragraph" w:styleId="Sarakstarindkopa">
    <w:name w:val="List Paragraph"/>
    <w:basedOn w:val="Parasts"/>
    <w:uiPriority w:val="1"/>
    <w:qFormat/>
    <w:pPr>
      <w:ind w:left="501" w:hanging="360"/>
    </w:pPr>
  </w:style>
  <w:style w:type="paragraph" w:customStyle="1" w:styleId="TableParagraph">
    <w:name w:val="Table Paragraph"/>
    <w:basedOn w:val="Parasts"/>
    <w:uiPriority w:val="1"/>
    <w:qFormat/>
  </w:style>
  <w:style w:type="paragraph" w:styleId="Balonteksts">
    <w:name w:val="Balloon Text"/>
    <w:basedOn w:val="Parasts"/>
    <w:link w:val="BalontekstsRakstz"/>
    <w:uiPriority w:val="99"/>
    <w:semiHidden/>
    <w:unhideWhenUsed/>
    <w:rsid w:val="00283D9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3D94"/>
    <w:rPr>
      <w:rFonts w:ascii="Tahoma" w:eastAsia="Times New Roman" w:hAnsi="Tahoma" w:cs="Tahoma"/>
      <w:sz w:val="16"/>
      <w:szCs w:val="16"/>
      <w:lang w:val="lv-LV"/>
    </w:rPr>
  </w:style>
  <w:style w:type="character" w:styleId="Hipersaite">
    <w:name w:val="Hyperlink"/>
    <w:unhideWhenUsed/>
    <w:rsid w:val="00770448"/>
    <w:rPr>
      <w:color w:val="0000FF"/>
      <w:u w:val="single"/>
    </w:rPr>
  </w:style>
  <w:style w:type="paragraph" w:customStyle="1" w:styleId="naisf">
    <w:name w:val="naisf"/>
    <w:basedOn w:val="Parasts"/>
    <w:rsid w:val="00770448"/>
    <w:pPr>
      <w:widowControl/>
      <w:autoSpaceDE/>
      <w:autoSpaceDN/>
      <w:spacing w:before="75" w:after="75"/>
      <w:ind w:firstLine="375"/>
      <w:jc w:val="both"/>
    </w:pPr>
    <w:rPr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1"/>
    <w:rsid w:val="00B97A5C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B97A5C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3966</Words>
  <Characters>2261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Priekuļu novada Liepas pagasta Eduarda Veidenbauma memoriālais muzejs „Kalāči”</vt:lpstr>
    </vt:vector>
  </TitlesOfParts>
  <Company>Microsoft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Priekuļu novada Liepas pagasta Eduarda Veidenbauma memoriālais muzejs „Kalāči”</dc:title>
  <dc:creator>Kalaci</dc:creator>
  <cp:lastModifiedBy>Sekretare</cp:lastModifiedBy>
  <cp:revision>7</cp:revision>
  <cp:lastPrinted>2020-09-29T12:11:00Z</cp:lastPrinted>
  <dcterms:created xsi:type="dcterms:W3CDTF">2020-09-14T05:55:00Z</dcterms:created>
  <dcterms:modified xsi:type="dcterms:W3CDTF">2020-09-30T05:26:00Z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