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3A22" w:rsidRDefault="007C219C">
      <w:pPr>
        <w:widowControl/>
        <w:suppressAutoHyphens w:val="0"/>
        <w:spacing w:after="120"/>
        <w:jc w:val="center"/>
        <w:textAlignment w:val="auto"/>
      </w:pPr>
      <w:bookmarkStart w:id="0" w:name="_GoBack"/>
      <w:bookmarkEnd w:id="0"/>
      <w:r>
        <w:rPr>
          <w:rFonts w:eastAsia="Times New Roman" w:cs="Times New Roman"/>
          <w:noProof/>
          <w:kern w:val="0"/>
          <w:lang w:eastAsia="lv-LV" w:bidi="ar-SA"/>
        </w:rPr>
        <w:drawing>
          <wp:inline distT="0" distB="0" distL="0" distR="0">
            <wp:extent cx="581028" cy="685800"/>
            <wp:effectExtent l="0" t="0" r="9522" b="0"/>
            <wp:docPr id="1" name="Attēls 1" descr="Priekulu-nov_M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581028" cy="685800"/>
                    </a:xfrm>
                    <a:prstGeom prst="rect">
                      <a:avLst/>
                    </a:prstGeom>
                    <a:noFill/>
                    <a:ln>
                      <a:noFill/>
                      <a:prstDash/>
                    </a:ln>
                  </pic:spPr>
                </pic:pic>
              </a:graphicData>
            </a:graphic>
          </wp:inline>
        </w:drawing>
      </w:r>
    </w:p>
    <w:p w:rsidR="00873A22" w:rsidRDefault="007C219C">
      <w:pPr>
        <w:widowControl/>
        <w:suppressAutoHyphens w:val="0"/>
        <w:ind w:left="720" w:hanging="720"/>
        <w:jc w:val="center"/>
        <w:textAlignment w:val="auto"/>
        <w:rPr>
          <w:rFonts w:eastAsia="Times New Roman" w:cs="Times New Roman"/>
          <w:kern w:val="0"/>
          <w:lang w:eastAsia="lv-LV" w:bidi="ar-SA"/>
        </w:rPr>
      </w:pPr>
      <w:r>
        <w:rPr>
          <w:rFonts w:eastAsia="Times New Roman" w:cs="Times New Roman"/>
          <w:kern w:val="0"/>
          <w:lang w:eastAsia="lv-LV" w:bidi="ar-SA"/>
        </w:rPr>
        <w:t>LATVIJAS  REPUBLIKA</w:t>
      </w:r>
    </w:p>
    <w:p w:rsidR="00873A22" w:rsidRDefault="007C219C">
      <w:pPr>
        <w:widowControl/>
        <w:pBdr>
          <w:bottom w:val="single" w:sz="12" w:space="1" w:color="000000"/>
        </w:pBdr>
        <w:suppressAutoHyphens w:val="0"/>
        <w:ind w:left="720" w:hanging="720"/>
        <w:jc w:val="center"/>
        <w:textAlignment w:val="auto"/>
        <w:rPr>
          <w:rFonts w:eastAsia="Times New Roman" w:cs="Times New Roman"/>
          <w:b/>
          <w:kern w:val="0"/>
          <w:sz w:val="28"/>
          <w:szCs w:val="28"/>
          <w:lang w:eastAsia="lv-LV" w:bidi="ar-SA"/>
        </w:rPr>
      </w:pPr>
      <w:r>
        <w:rPr>
          <w:rFonts w:eastAsia="Times New Roman" w:cs="Times New Roman"/>
          <w:b/>
          <w:kern w:val="0"/>
          <w:sz w:val="28"/>
          <w:szCs w:val="28"/>
          <w:lang w:eastAsia="lv-LV" w:bidi="ar-SA"/>
        </w:rPr>
        <w:t xml:space="preserve"> PRIEKUĻU NOVADA PAŠVALDĪBA</w:t>
      </w:r>
    </w:p>
    <w:p w:rsidR="00873A22" w:rsidRDefault="007C219C">
      <w:pPr>
        <w:widowControl/>
        <w:suppressAutoHyphens w:val="0"/>
        <w:ind w:left="720" w:hanging="720"/>
        <w:jc w:val="center"/>
        <w:textAlignment w:val="auto"/>
        <w:rPr>
          <w:rFonts w:eastAsia="Times New Roman" w:cs="Times New Roman"/>
          <w:kern w:val="0"/>
          <w:sz w:val="18"/>
          <w:szCs w:val="18"/>
          <w:lang w:eastAsia="lv-LV" w:bidi="ar-SA"/>
        </w:rPr>
      </w:pPr>
      <w:r>
        <w:rPr>
          <w:rFonts w:eastAsia="Times New Roman" w:cs="Times New Roman"/>
          <w:kern w:val="0"/>
          <w:sz w:val="18"/>
          <w:szCs w:val="18"/>
          <w:lang w:eastAsia="lv-LV" w:bidi="ar-SA"/>
        </w:rPr>
        <w:t xml:space="preserve">Reģistrācijas Nr. 90000057511, </w:t>
      </w:r>
      <w:proofErr w:type="spellStart"/>
      <w:r>
        <w:rPr>
          <w:rFonts w:eastAsia="Times New Roman" w:cs="Times New Roman"/>
          <w:kern w:val="0"/>
          <w:sz w:val="18"/>
          <w:szCs w:val="18"/>
          <w:lang w:eastAsia="lv-LV" w:bidi="ar-SA"/>
        </w:rPr>
        <w:t>Cēsu</w:t>
      </w:r>
      <w:proofErr w:type="spellEnd"/>
      <w:r>
        <w:rPr>
          <w:rFonts w:eastAsia="Times New Roman" w:cs="Times New Roman"/>
          <w:kern w:val="0"/>
          <w:sz w:val="18"/>
          <w:szCs w:val="18"/>
          <w:lang w:eastAsia="lv-LV" w:bidi="ar-SA"/>
        </w:rPr>
        <w:t xml:space="preserve"> prospekts 5, Priekuļi, Priekuļu pagasts, Priekuļu novads, LV-4126</w:t>
      </w:r>
    </w:p>
    <w:p w:rsidR="00873A22" w:rsidRDefault="007C219C">
      <w:pPr>
        <w:widowControl/>
        <w:suppressAutoHyphens w:val="0"/>
        <w:ind w:left="720" w:hanging="720"/>
        <w:jc w:val="center"/>
        <w:textAlignment w:val="auto"/>
      </w:pPr>
      <w:r>
        <w:rPr>
          <w:rFonts w:eastAsia="Times New Roman" w:cs="Times New Roman"/>
          <w:kern w:val="0"/>
          <w:sz w:val="18"/>
          <w:szCs w:val="18"/>
          <w:lang w:eastAsia="lv-LV" w:bidi="ar-SA"/>
        </w:rPr>
        <w:t xml:space="preserve"> www.priekuli.lv, tālr. 64107871, e-pasts: dome@priekulunovads.lv</w:t>
      </w:r>
    </w:p>
    <w:p w:rsidR="00873A22" w:rsidRDefault="00873A22">
      <w:pPr>
        <w:widowControl/>
        <w:suppressAutoHyphens w:val="0"/>
        <w:jc w:val="center"/>
        <w:textAlignment w:val="auto"/>
        <w:outlineLvl w:val="0"/>
        <w:rPr>
          <w:rFonts w:eastAsia="Times New Roman" w:cs="Times New Roman"/>
          <w:b/>
          <w:kern w:val="0"/>
          <w:lang w:eastAsia="lv-LV" w:bidi="ar-SA"/>
        </w:rPr>
      </w:pPr>
    </w:p>
    <w:p w:rsidR="00873A22" w:rsidRDefault="007C219C">
      <w:pPr>
        <w:widowControl/>
        <w:suppressAutoHyphens w:val="0"/>
        <w:jc w:val="center"/>
        <w:textAlignment w:val="auto"/>
        <w:outlineLvl w:val="0"/>
        <w:rPr>
          <w:rFonts w:eastAsia="Times New Roman" w:cs="Times New Roman"/>
          <w:b/>
          <w:kern w:val="0"/>
          <w:lang w:eastAsia="lv-LV" w:bidi="ar-SA"/>
        </w:rPr>
      </w:pPr>
      <w:r>
        <w:rPr>
          <w:rFonts w:eastAsia="Times New Roman" w:cs="Times New Roman"/>
          <w:b/>
          <w:kern w:val="0"/>
          <w:lang w:eastAsia="lv-LV" w:bidi="ar-SA"/>
        </w:rPr>
        <w:t>Lēmums</w:t>
      </w:r>
    </w:p>
    <w:p w:rsidR="00873A22" w:rsidRDefault="007C219C">
      <w:pPr>
        <w:widowControl/>
        <w:suppressAutoHyphens w:val="0"/>
        <w:jc w:val="center"/>
        <w:textAlignment w:val="auto"/>
        <w:outlineLvl w:val="0"/>
        <w:rPr>
          <w:rFonts w:eastAsia="Times New Roman" w:cs="Times New Roman"/>
          <w:kern w:val="0"/>
          <w:lang w:eastAsia="lv-LV" w:bidi="ar-SA"/>
        </w:rPr>
      </w:pPr>
      <w:r>
        <w:rPr>
          <w:rFonts w:eastAsia="Times New Roman" w:cs="Times New Roman"/>
          <w:kern w:val="0"/>
          <w:lang w:eastAsia="lv-LV" w:bidi="ar-SA"/>
        </w:rPr>
        <w:t xml:space="preserve">Priekuļu </w:t>
      </w:r>
      <w:r>
        <w:rPr>
          <w:rFonts w:eastAsia="Times New Roman" w:cs="Times New Roman"/>
          <w:kern w:val="0"/>
          <w:lang w:eastAsia="lv-LV" w:bidi="ar-SA"/>
        </w:rPr>
        <w:t>novada Priekuļu pagastā</w:t>
      </w:r>
    </w:p>
    <w:p w:rsidR="00873A22" w:rsidRDefault="00873A22">
      <w:pPr>
        <w:widowControl/>
        <w:suppressAutoHyphens w:val="0"/>
        <w:jc w:val="center"/>
        <w:textAlignment w:val="auto"/>
        <w:rPr>
          <w:rFonts w:eastAsia="Times New Roman" w:cs="Times New Roman"/>
          <w:kern w:val="0"/>
          <w:lang w:eastAsia="lv-LV" w:bidi="ar-SA"/>
        </w:rPr>
      </w:pPr>
    </w:p>
    <w:p w:rsidR="00873A22" w:rsidRDefault="007C219C">
      <w:pPr>
        <w:widowControl/>
        <w:suppressAutoHyphens w:val="0"/>
        <w:jc w:val="both"/>
        <w:textAlignment w:val="auto"/>
        <w:rPr>
          <w:rFonts w:eastAsia="Times New Roman" w:cs="Times New Roman"/>
          <w:bCs/>
          <w:iCs/>
          <w:kern w:val="0"/>
          <w:lang w:eastAsia="en-US" w:bidi="ar-SA"/>
        </w:rPr>
      </w:pPr>
      <w:r>
        <w:rPr>
          <w:rFonts w:eastAsia="Times New Roman" w:cs="Times New Roman"/>
          <w:bCs/>
          <w:iCs/>
          <w:kern w:val="0"/>
          <w:lang w:eastAsia="en-US" w:bidi="ar-SA"/>
        </w:rPr>
        <w:t xml:space="preserve">2019.gada 28.februārī </w:t>
      </w:r>
      <w:r>
        <w:rPr>
          <w:rFonts w:eastAsia="Times New Roman" w:cs="Times New Roman"/>
          <w:bCs/>
          <w:iCs/>
          <w:kern w:val="0"/>
          <w:lang w:eastAsia="en-US" w:bidi="ar-SA"/>
        </w:rPr>
        <w:tab/>
      </w:r>
      <w:r>
        <w:rPr>
          <w:rFonts w:eastAsia="Times New Roman" w:cs="Times New Roman"/>
          <w:bCs/>
          <w:iCs/>
          <w:kern w:val="0"/>
          <w:lang w:eastAsia="en-US" w:bidi="ar-SA"/>
        </w:rPr>
        <w:tab/>
      </w:r>
      <w:r>
        <w:rPr>
          <w:rFonts w:eastAsia="Times New Roman" w:cs="Times New Roman"/>
          <w:bCs/>
          <w:iCs/>
          <w:kern w:val="0"/>
          <w:lang w:eastAsia="en-US" w:bidi="ar-SA"/>
        </w:rPr>
        <w:tab/>
      </w:r>
      <w:r>
        <w:rPr>
          <w:rFonts w:eastAsia="Times New Roman" w:cs="Times New Roman"/>
          <w:bCs/>
          <w:iCs/>
          <w:kern w:val="0"/>
          <w:lang w:eastAsia="en-US" w:bidi="ar-SA"/>
        </w:rPr>
        <w:tab/>
      </w:r>
      <w:r>
        <w:rPr>
          <w:rFonts w:eastAsia="Times New Roman" w:cs="Times New Roman"/>
          <w:bCs/>
          <w:iCs/>
          <w:kern w:val="0"/>
          <w:lang w:eastAsia="en-US" w:bidi="ar-SA"/>
        </w:rPr>
        <w:tab/>
      </w:r>
      <w:r>
        <w:rPr>
          <w:rFonts w:eastAsia="Times New Roman" w:cs="Times New Roman"/>
          <w:bCs/>
          <w:iCs/>
          <w:kern w:val="0"/>
          <w:lang w:eastAsia="en-US" w:bidi="ar-SA"/>
        </w:rPr>
        <w:tab/>
      </w:r>
      <w:r>
        <w:rPr>
          <w:rFonts w:eastAsia="Times New Roman" w:cs="Times New Roman"/>
          <w:bCs/>
          <w:iCs/>
          <w:kern w:val="0"/>
          <w:lang w:eastAsia="en-US" w:bidi="ar-SA"/>
        </w:rPr>
        <w:tab/>
        <w:t xml:space="preserve">     Nr.38</w:t>
      </w:r>
    </w:p>
    <w:p w:rsidR="00873A22" w:rsidRDefault="007C219C">
      <w:pPr>
        <w:widowControl/>
        <w:suppressAutoHyphens w:val="0"/>
        <w:jc w:val="both"/>
        <w:textAlignment w:val="auto"/>
      </w:pPr>
      <w:r>
        <w:rPr>
          <w:rFonts w:eastAsia="Times New Roman" w:cs="Times New Roman"/>
          <w:bCs/>
          <w:iCs/>
          <w:kern w:val="0"/>
          <w:lang w:eastAsia="en-US" w:bidi="ar-SA"/>
        </w:rPr>
        <w:tab/>
      </w:r>
      <w:r>
        <w:rPr>
          <w:rFonts w:eastAsia="Times New Roman" w:cs="Times New Roman"/>
          <w:bCs/>
          <w:iCs/>
          <w:kern w:val="0"/>
          <w:lang w:eastAsia="en-US" w:bidi="ar-SA"/>
        </w:rPr>
        <w:tab/>
      </w:r>
      <w:r>
        <w:rPr>
          <w:rFonts w:eastAsia="Times New Roman" w:cs="Times New Roman"/>
          <w:bCs/>
          <w:iCs/>
          <w:kern w:val="0"/>
          <w:lang w:eastAsia="en-US" w:bidi="ar-SA"/>
        </w:rPr>
        <w:tab/>
      </w:r>
      <w:r>
        <w:rPr>
          <w:rFonts w:eastAsia="Times New Roman" w:cs="Times New Roman"/>
          <w:bCs/>
          <w:iCs/>
          <w:kern w:val="0"/>
          <w:lang w:eastAsia="en-US" w:bidi="ar-SA"/>
        </w:rPr>
        <w:tab/>
      </w:r>
      <w:r>
        <w:rPr>
          <w:rFonts w:eastAsia="Times New Roman" w:cs="Times New Roman"/>
          <w:bCs/>
          <w:iCs/>
          <w:kern w:val="0"/>
          <w:lang w:eastAsia="en-US" w:bidi="ar-SA"/>
        </w:rPr>
        <w:tab/>
      </w:r>
      <w:r>
        <w:rPr>
          <w:rFonts w:eastAsia="Times New Roman" w:cs="Times New Roman"/>
          <w:bCs/>
          <w:iCs/>
          <w:kern w:val="0"/>
          <w:lang w:eastAsia="en-US" w:bidi="ar-SA"/>
        </w:rPr>
        <w:tab/>
      </w:r>
      <w:r>
        <w:rPr>
          <w:rFonts w:eastAsia="Times New Roman" w:cs="Times New Roman"/>
          <w:bCs/>
          <w:iCs/>
          <w:kern w:val="0"/>
          <w:lang w:eastAsia="en-US" w:bidi="ar-SA"/>
        </w:rPr>
        <w:tab/>
      </w:r>
      <w:r>
        <w:rPr>
          <w:rFonts w:eastAsia="Times New Roman" w:cs="Times New Roman"/>
          <w:bCs/>
          <w:iCs/>
          <w:kern w:val="0"/>
          <w:lang w:eastAsia="en-US" w:bidi="ar-SA"/>
        </w:rPr>
        <w:tab/>
      </w:r>
      <w:r>
        <w:rPr>
          <w:rFonts w:eastAsia="Times New Roman" w:cs="Times New Roman"/>
          <w:bCs/>
          <w:iCs/>
          <w:kern w:val="0"/>
          <w:lang w:eastAsia="en-US" w:bidi="ar-SA"/>
        </w:rPr>
        <w:tab/>
        <w:t xml:space="preserve">                (protokols Nr.2, 2.</w:t>
      </w:r>
      <w:r>
        <w:rPr>
          <w:rFonts w:eastAsia="Times New Roman" w:cs="Times New Roman"/>
          <w:bCs/>
          <w:kern w:val="0"/>
          <w:lang w:eastAsia="en-US" w:bidi="ar-SA"/>
        </w:rPr>
        <w:t>p.)</w:t>
      </w:r>
    </w:p>
    <w:p w:rsidR="00873A22" w:rsidRDefault="00873A22">
      <w:pPr>
        <w:pStyle w:val="Textbody"/>
        <w:spacing w:after="0"/>
        <w:jc w:val="center"/>
        <w:rPr>
          <w:rFonts w:cs="Times New Roman"/>
          <w:b/>
          <w:bCs/>
          <w:u w:val="single"/>
        </w:rPr>
      </w:pPr>
    </w:p>
    <w:p w:rsidR="00873A22" w:rsidRDefault="007C219C">
      <w:pPr>
        <w:pStyle w:val="Textbody"/>
        <w:spacing w:after="0"/>
        <w:jc w:val="center"/>
        <w:rPr>
          <w:rFonts w:cs="Times New Roman"/>
          <w:b/>
          <w:bCs/>
          <w:u w:val="single"/>
        </w:rPr>
      </w:pPr>
      <w:r>
        <w:rPr>
          <w:rFonts w:cs="Times New Roman"/>
          <w:b/>
          <w:bCs/>
          <w:u w:val="single"/>
        </w:rPr>
        <w:t>Par adreses piešķiršanu ēkai ar kadastra apzīmējumu 4260 003 0009 002, Rūpnīcas ielā 2, Liepā, Liepas pagastā, Priekuļu novadā</w:t>
      </w:r>
    </w:p>
    <w:p w:rsidR="00873A22" w:rsidRDefault="00873A22">
      <w:pPr>
        <w:pStyle w:val="Textbody"/>
        <w:spacing w:after="0"/>
        <w:rPr>
          <w:rFonts w:cs="Times New Roman"/>
          <w:b/>
          <w:bCs/>
        </w:rPr>
      </w:pPr>
    </w:p>
    <w:p w:rsidR="00873A22" w:rsidRDefault="007C219C">
      <w:pPr>
        <w:pStyle w:val="Textbody"/>
        <w:spacing w:after="0"/>
        <w:ind w:firstLine="720"/>
        <w:jc w:val="both"/>
      </w:pPr>
      <w:r>
        <w:rPr>
          <w:rFonts w:cs="Times New Roman"/>
        </w:rPr>
        <w:t xml:space="preserve">Iepazīstoties ar Valsts zemes dienesta sniegto informāciju par Nekustamā īpašuma valsts kadastra informācijas sistēmā reģistrētajām ēkām un būvēm </w:t>
      </w:r>
      <w:r>
        <w:rPr>
          <w:rFonts w:cs="Times New Roman"/>
          <w:bCs/>
        </w:rPr>
        <w:t>Rūpnīcas ielā 2, Liepā, Liepas pagastā, Priekuļu novadā</w:t>
      </w:r>
      <w:r>
        <w:rPr>
          <w:rFonts w:cs="Times New Roman"/>
        </w:rPr>
        <w:t>, tiem piešķirtajiem nosaukumiem un adresēm, konstatēts</w:t>
      </w:r>
      <w:r>
        <w:rPr>
          <w:rFonts w:cs="Times New Roman"/>
        </w:rPr>
        <w:t>:</w:t>
      </w:r>
    </w:p>
    <w:p w:rsidR="00873A22" w:rsidRDefault="007C219C">
      <w:pPr>
        <w:pStyle w:val="Textbody"/>
        <w:numPr>
          <w:ilvl w:val="0"/>
          <w:numId w:val="3"/>
        </w:numPr>
        <w:spacing w:after="0"/>
        <w:ind w:left="426" w:hanging="426"/>
        <w:jc w:val="both"/>
        <w:rPr>
          <w:rFonts w:cs="Times New Roman"/>
        </w:rPr>
      </w:pPr>
      <w:r>
        <w:rPr>
          <w:rFonts w:cs="Times New Roman"/>
        </w:rPr>
        <w:t>Nekustamā īpašuma valsts kadastra informācijas sistēmā un Valsts adrešu reģistra informācijas sistēmā tika konstatēts, ka viena un tā pati adrese tiek izmantota vairākiem adresācijas objektiem, kas neatbilst Ministru kabineta 2015.gada 8.decembra noteiku</w:t>
      </w:r>
      <w:r>
        <w:rPr>
          <w:rFonts w:cs="Times New Roman"/>
        </w:rPr>
        <w:t>mu Nr.698 “Adresācijas noteikumi” 8.1.punktam, kas nosaka, ka administratīvajā teritorijā adrese nedrīkst atkārtoties.</w:t>
      </w:r>
    </w:p>
    <w:p w:rsidR="00873A22" w:rsidRDefault="007C219C">
      <w:pPr>
        <w:pStyle w:val="Textbody"/>
        <w:numPr>
          <w:ilvl w:val="0"/>
          <w:numId w:val="3"/>
        </w:numPr>
        <w:spacing w:after="0"/>
        <w:ind w:left="426" w:hanging="426"/>
        <w:jc w:val="both"/>
      </w:pPr>
      <w:r>
        <w:rPr>
          <w:rFonts w:cs="Times New Roman"/>
        </w:rPr>
        <w:t>Nekustamā īpašuma valsts kadastra informācijas sistēmā reģistrētai ēkai</w:t>
      </w:r>
      <w:r>
        <w:rPr>
          <w:rFonts w:cs="Times New Roman"/>
          <w:bCs/>
        </w:rPr>
        <w:t xml:space="preserve"> ar kadastra apzīmējumu 4260 003 0009 002, Rūpnīcas ielā 2, Liepā,</w:t>
      </w:r>
      <w:r>
        <w:rPr>
          <w:rFonts w:cs="Times New Roman"/>
          <w:bCs/>
        </w:rPr>
        <w:t xml:space="preserve"> Liepas pagastā, Priekuļu novadā,</w:t>
      </w:r>
      <w:r>
        <w:rPr>
          <w:rFonts w:cs="Times New Roman"/>
        </w:rPr>
        <w:t xml:space="preserve"> nav piešķirta atsevišķa adrese.</w:t>
      </w:r>
      <w:r>
        <w:rPr>
          <w:rFonts w:cs="Times New Roman"/>
          <w:color w:val="000000"/>
        </w:rPr>
        <w:t xml:space="preserve"> </w:t>
      </w:r>
    </w:p>
    <w:p w:rsidR="00873A22" w:rsidRDefault="007C219C">
      <w:pPr>
        <w:pStyle w:val="Textbody"/>
        <w:numPr>
          <w:ilvl w:val="0"/>
          <w:numId w:val="3"/>
        </w:numPr>
        <w:spacing w:after="0"/>
        <w:ind w:left="426" w:hanging="426"/>
        <w:jc w:val="both"/>
      </w:pPr>
      <w:r>
        <w:rPr>
          <w:rFonts w:cs="Times New Roman"/>
          <w:color w:val="000000"/>
        </w:rPr>
        <w:t xml:space="preserve">Ministru kabineta 2015.gada 8.decembra noteikumu Nr.698 “Adresācijas  noteikumi” 2.8.  apakšpunkts nosaka, ka adresācijas objekts ir </w:t>
      </w:r>
      <w:r>
        <w:rPr>
          <w:rFonts w:cs="Times New Roman"/>
          <w:color w:val="000000"/>
          <w:shd w:val="clear" w:color="auto" w:fill="FFFFFF"/>
        </w:rPr>
        <w:t>dzīvošanai, saimnieciskai, administratīvai vai publiskai</w:t>
      </w:r>
      <w:r>
        <w:rPr>
          <w:rFonts w:cs="Times New Roman"/>
          <w:color w:val="000000"/>
          <w:shd w:val="clear" w:color="auto" w:fill="FFFFFF"/>
        </w:rPr>
        <w:t xml:space="preserve"> darbībai paredzēta ēka</w:t>
      </w:r>
      <w:r>
        <w:rPr>
          <w:rFonts w:cs="Times New Roman"/>
          <w:color w:val="000000"/>
        </w:rPr>
        <w:t>.</w:t>
      </w:r>
    </w:p>
    <w:p w:rsidR="00873A22" w:rsidRDefault="007C219C">
      <w:pPr>
        <w:pStyle w:val="Textbody"/>
        <w:numPr>
          <w:ilvl w:val="0"/>
          <w:numId w:val="3"/>
        </w:numPr>
        <w:spacing w:after="0"/>
        <w:ind w:left="426" w:hanging="426"/>
        <w:jc w:val="both"/>
      </w:pPr>
      <w:r>
        <w:rPr>
          <w:rFonts w:cs="Times New Roman"/>
        </w:rPr>
        <w:t xml:space="preserve">Ēka ar kadastra apzīmējumu </w:t>
      </w:r>
      <w:r>
        <w:rPr>
          <w:rFonts w:cs="Times New Roman"/>
          <w:bCs/>
        </w:rPr>
        <w:t>4260 003 0009 002</w:t>
      </w:r>
      <w:r>
        <w:rPr>
          <w:rFonts w:cs="Times New Roman"/>
        </w:rPr>
        <w:t xml:space="preserve"> ir veikala ēka.</w:t>
      </w:r>
    </w:p>
    <w:p w:rsidR="00873A22" w:rsidRDefault="007C219C">
      <w:pPr>
        <w:pStyle w:val="Textbody"/>
        <w:numPr>
          <w:ilvl w:val="0"/>
          <w:numId w:val="3"/>
        </w:numPr>
        <w:spacing w:after="0"/>
        <w:ind w:left="426" w:hanging="426"/>
        <w:jc w:val="both"/>
      </w:pPr>
      <w:r>
        <w:rPr>
          <w:rFonts w:cs="Times New Roman"/>
        </w:rPr>
        <w:t xml:space="preserve">Ēkas īpašnieks ir G.K., īpašuma tiesības nostiprinātas Liepas pagasta zemesgrāmatas nodalījumā Nr.33. </w:t>
      </w:r>
    </w:p>
    <w:p w:rsidR="00873A22" w:rsidRDefault="007C219C">
      <w:pPr>
        <w:pStyle w:val="Textbody"/>
        <w:numPr>
          <w:ilvl w:val="0"/>
          <w:numId w:val="3"/>
        </w:numPr>
        <w:spacing w:after="0"/>
        <w:ind w:left="426" w:hanging="426"/>
        <w:jc w:val="both"/>
      </w:pPr>
      <w:r>
        <w:rPr>
          <w:rFonts w:cs="Times New Roman"/>
          <w:color w:val="000000"/>
        </w:rPr>
        <w:t>Ministru kabineta 2015.gada 8.decembra noteikumu Nr.698 “Adresācija</w:t>
      </w:r>
      <w:r>
        <w:rPr>
          <w:rFonts w:cs="Times New Roman"/>
          <w:color w:val="000000"/>
        </w:rPr>
        <w:t>s  noteikumi” 9.punkts nosaka,</w:t>
      </w:r>
      <w:r>
        <w:rPr>
          <w:rFonts w:cs="Times New Roman"/>
        </w:rPr>
        <w:t xml:space="preserve"> ka pašvaldībai ir tiesisks pamats, izvērtējot situāciju, piešķirt ēkai adresi bez īpašnieka piekrišanas.</w:t>
      </w:r>
    </w:p>
    <w:p w:rsidR="00873A22" w:rsidRDefault="007C219C">
      <w:pPr>
        <w:ind w:firstLine="720"/>
        <w:jc w:val="both"/>
      </w:pPr>
      <w:r>
        <w:rPr>
          <w:rFonts w:cs="Times New Roman"/>
        </w:rPr>
        <w:t>Pamatojoties uz 2012. gada 10.aprīļa Ministru kabineta noteikumiem Nr. 263 „Kadastra objekta reģistrācijas un kadastra d</w:t>
      </w:r>
      <w:r>
        <w:rPr>
          <w:rFonts w:cs="Times New Roman"/>
        </w:rPr>
        <w:t xml:space="preserve">atu aktualizācijas noteikumi” un Ministru kabineta 2015. gada 8. decembra noteikumiem Nr. 698 “Adresācijas noteikumi”, Priekuļu novada domes Tautsaimniecības komitejas 2019. gada 21. februāra lēmumu (prot. Nr. 2),  atklāti balsojot: </w:t>
      </w:r>
      <w:r>
        <w:rPr>
          <w:rFonts w:eastAsia="Times New Roman" w:cs="Times New Roman"/>
        </w:rPr>
        <w:t>PAR –13 (</w:t>
      </w:r>
      <w:bookmarkStart w:id="1" w:name="_Hlk519085030"/>
      <w:r>
        <w:rPr>
          <w:rFonts w:eastAsia="Times New Roman"/>
          <w:lang w:eastAsia="lv-LV"/>
        </w:rPr>
        <w:t xml:space="preserve">Elīna </w:t>
      </w:r>
      <w:proofErr w:type="spellStart"/>
      <w:r>
        <w:rPr>
          <w:rFonts w:eastAsia="Times New Roman"/>
          <w:lang w:eastAsia="lv-LV"/>
        </w:rPr>
        <w:t>Stapulon</w:t>
      </w:r>
      <w:r>
        <w:rPr>
          <w:rFonts w:eastAsia="Times New Roman"/>
          <w:lang w:eastAsia="lv-LV"/>
        </w:rPr>
        <w:t>e</w:t>
      </w:r>
      <w:proofErr w:type="spellEnd"/>
      <w:r>
        <w:rPr>
          <w:rFonts w:eastAsia="Times New Roman"/>
          <w:lang w:eastAsia="lv-LV"/>
        </w:rPr>
        <w:t xml:space="preserve">, Aivars </w:t>
      </w:r>
      <w:proofErr w:type="spellStart"/>
      <w:r>
        <w:rPr>
          <w:rFonts w:eastAsia="Times New Roman"/>
          <w:lang w:eastAsia="lv-LV"/>
        </w:rPr>
        <w:t>Tīdemanis</w:t>
      </w:r>
      <w:proofErr w:type="spellEnd"/>
      <w:r>
        <w:rPr>
          <w:rFonts w:eastAsia="Times New Roman"/>
          <w:lang w:eastAsia="lv-LV"/>
        </w:rPr>
        <w:t xml:space="preserve">, Baiba </w:t>
      </w:r>
      <w:proofErr w:type="spellStart"/>
      <w:r>
        <w:rPr>
          <w:rFonts w:eastAsia="Times New Roman"/>
          <w:lang w:eastAsia="lv-LV"/>
        </w:rPr>
        <w:t>Karlsberga</w:t>
      </w:r>
      <w:proofErr w:type="spellEnd"/>
      <w:r>
        <w:rPr>
          <w:rFonts w:eastAsia="Times New Roman"/>
          <w:lang w:eastAsia="lv-LV"/>
        </w:rPr>
        <w:t xml:space="preserve">, Sarmīte </w:t>
      </w:r>
      <w:proofErr w:type="spellStart"/>
      <w:r>
        <w:rPr>
          <w:rFonts w:eastAsia="Times New Roman"/>
          <w:lang w:eastAsia="lv-LV"/>
        </w:rPr>
        <w:t>Orehova</w:t>
      </w:r>
      <w:proofErr w:type="spellEnd"/>
      <w:r>
        <w:rPr>
          <w:rFonts w:eastAsia="Times New Roman"/>
          <w:lang w:eastAsia="lv-LV"/>
        </w:rPr>
        <w:t xml:space="preserve">, Aivars Kalnietis, Dace Kalniņa, Jānis </w:t>
      </w:r>
      <w:proofErr w:type="spellStart"/>
      <w:r>
        <w:rPr>
          <w:rFonts w:eastAsia="Times New Roman"/>
          <w:lang w:eastAsia="lv-LV"/>
        </w:rPr>
        <w:t>Mičulis</w:t>
      </w:r>
      <w:proofErr w:type="spellEnd"/>
      <w:r>
        <w:rPr>
          <w:rFonts w:eastAsia="Times New Roman"/>
          <w:lang w:eastAsia="lv-LV"/>
        </w:rPr>
        <w:t xml:space="preserve">, Jānis </w:t>
      </w:r>
      <w:proofErr w:type="spellStart"/>
      <w:r>
        <w:rPr>
          <w:rFonts w:eastAsia="Times New Roman"/>
          <w:lang w:eastAsia="lv-LV"/>
        </w:rPr>
        <w:t>Ročāns</w:t>
      </w:r>
      <w:proofErr w:type="spellEnd"/>
      <w:r>
        <w:rPr>
          <w:rFonts w:eastAsia="Times New Roman"/>
          <w:lang w:eastAsia="lv-LV"/>
        </w:rPr>
        <w:t xml:space="preserve">, Juris </w:t>
      </w:r>
      <w:proofErr w:type="spellStart"/>
      <w:r>
        <w:rPr>
          <w:rFonts w:eastAsia="Times New Roman"/>
          <w:lang w:eastAsia="lv-LV"/>
        </w:rPr>
        <w:t>Sukaruks</w:t>
      </w:r>
      <w:proofErr w:type="spellEnd"/>
      <w:r>
        <w:rPr>
          <w:rFonts w:eastAsia="Times New Roman"/>
          <w:lang w:eastAsia="lv-LV"/>
        </w:rPr>
        <w:t>, Mārīte Raudziņa, Normunds Kažoks,</w:t>
      </w:r>
      <w:bookmarkEnd w:id="1"/>
      <w:r>
        <w:rPr>
          <w:rFonts w:eastAsia="Times New Roman"/>
          <w:lang w:eastAsia="lv-LV"/>
        </w:rPr>
        <w:t xml:space="preserve"> Māris Baltiņš, Ināra </w:t>
      </w:r>
      <w:proofErr w:type="spellStart"/>
      <w:r>
        <w:rPr>
          <w:rFonts w:eastAsia="Times New Roman"/>
          <w:lang w:eastAsia="lv-LV"/>
        </w:rPr>
        <w:t>Roce</w:t>
      </w:r>
      <w:proofErr w:type="spellEnd"/>
      <w:r>
        <w:rPr>
          <w:rFonts w:eastAsia="Times New Roman"/>
          <w:lang w:eastAsia="lv-LV"/>
        </w:rPr>
        <w:t>)</w:t>
      </w:r>
      <w:r>
        <w:rPr>
          <w:rFonts w:eastAsia="Times New Roman" w:cs="Times New Roman"/>
        </w:rPr>
        <w:t xml:space="preserve">, PRET –nav , ATTURAS –nav , </w:t>
      </w:r>
      <w:r>
        <w:rPr>
          <w:rFonts w:eastAsia="Times New Roman" w:cs="Times New Roman"/>
          <w:b/>
        </w:rPr>
        <w:t>nolemj</w:t>
      </w:r>
      <w:r>
        <w:rPr>
          <w:rFonts w:eastAsia="Times New Roman" w:cs="Times New Roman"/>
        </w:rPr>
        <w:t>:</w:t>
      </w:r>
    </w:p>
    <w:p w:rsidR="00873A22" w:rsidRDefault="00873A22">
      <w:pPr>
        <w:ind w:firstLine="720"/>
        <w:jc w:val="both"/>
      </w:pPr>
    </w:p>
    <w:p w:rsidR="00873A22" w:rsidRDefault="007C219C">
      <w:pPr>
        <w:pStyle w:val="Textbody"/>
        <w:numPr>
          <w:ilvl w:val="0"/>
          <w:numId w:val="4"/>
        </w:numPr>
        <w:spacing w:after="0"/>
        <w:ind w:left="426" w:hanging="426"/>
        <w:jc w:val="both"/>
      </w:pPr>
      <w:r>
        <w:rPr>
          <w:rFonts w:cs="Times New Roman"/>
        </w:rPr>
        <w:t xml:space="preserve">Piešķirt adresi </w:t>
      </w:r>
      <w:r>
        <w:rPr>
          <w:rFonts w:cs="Times New Roman"/>
          <w:bCs/>
        </w:rPr>
        <w:t>Rūpnīcas iela 2A, Liepa, Liepas pagasts, Priekuļu novads,</w:t>
      </w:r>
      <w:r>
        <w:rPr>
          <w:rFonts w:cs="Times New Roman"/>
        </w:rPr>
        <w:t xml:space="preserve"> veikala ēkai ar kadastra apzīmējumu </w:t>
      </w:r>
      <w:r>
        <w:rPr>
          <w:rFonts w:cs="Times New Roman"/>
          <w:bCs/>
        </w:rPr>
        <w:t>4260 003 0009 002</w:t>
      </w:r>
      <w:r>
        <w:rPr>
          <w:rFonts w:cs="Times New Roman"/>
        </w:rPr>
        <w:t>.</w:t>
      </w:r>
    </w:p>
    <w:p w:rsidR="00873A22" w:rsidRDefault="007C219C">
      <w:pPr>
        <w:pStyle w:val="Textbody"/>
        <w:numPr>
          <w:ilvl w:val="0"/>
          <w:numId w:val="4"/>
        </w:numPr>
        <w:spacing w:after="0"/>
        <w:ind w:left="426" w:hanging="426"/>
        <w:jc w:val="both"/>
      </w:pPr>
      <w:r>
        <w:rPr>
          <w:rFonts w:eastAsia="Times New Roman" w:cs="Times New Roman"/>
          <w:kern w:val="0"/>
          <w:lang w:eastAsia="ar-SA" w:bidi="ar-SA"/>
        </w:rPr>
        <w:t>Lēmumu nosūtīt VZD Vidzemes reģionālajai nodaļai (elektroniski parakstītu)</w:t>
      </w:r>
    </w:p>
    <w:p w:rsidR="00873A22" w:rsidRDefault="007C219C">
      <w:pPr>
        <w:pStyle w:val="Textbody"/>
        <w:numPr>
          <w:ilvl w:val="0"/>
          <w:numId w:val="4"/>
        </w:numPr>
        <w:spacing w:after="0"/>
        <w:ind w:left="426" w:hanging="426"/>
        <w:jc w:val="both"/>
      </w:pPr>
      <w:r>
        <w:t>Par adreses piešķiršanu veikala ēkai informēt īpašnieci G.K.</w:t>
      </w:r>
    </w:p>
    <w:p w:rsidR="00873A22" w:rsidRDefault="00873A22">
      <w:pPr>
        <w:pStyle w:val="Textbody"/>
        <w:spacing w:after="0"/>
        <w:ind w:left="426"/>
        <w:jc w:val="both"/>
        <w:rPr>
          <w:rFonts w:cs="Times New Roman"/>
        </w:rPr>
      </w:pPr>
    </w:p>
    <w:p w:rsidR="00873A22" w:rsidRDefault="007C219C">
      <w:pPr>
        <w:pStyle w:val="Textbody"/>
        <w:spacing w:after="0"/>
        <w:ind w:left="426"/>
        <w:jc w:val="both"/>
        <w:rPr>
          <w:rFonts w:cs="Times New Roman"/>
        </w:rPr>
      </w:pPr>
      <w:r>
        <w:rPr>
          <w:rFonts w:cs="Times New Roman"/>
        </w:rPr>
        <w:t>Šo lēm</w:t>
      </w:r>
      <w:r>
        <w:rPr>
          <w:rFonts w:cs="Times New Roman"/>
        </w:rPr>
        <w:t xml:space="preserve">umu, saskaņā ar Administratīvā procesa likuma 189. panta pirmo daļu, var pārsūdzēt viena mēneša laikā no tā spēkā stāšanās dienas Administratīvās rajona tiesas attiecīgajā tiesu namā pēc </w:t>
      </w:r>
      <w:r>
        <w:rPr>
          <w:rFonts w:cs="Times New Roman"/>
        </w:rPr>
        <w:lastRenderedPageBreak/>
        <w:t>pieteicēja adreses (fiziskā persona – pēc deklarētās dzīvesvietas vai</w:t>
      </w:r>
      <w:r>
        <w:rPr>
          <w:rFonts w:cs="Times New Roman"/>
        </w:rPr>
        <w:t xml:space="preserve"> nekustamā īpašuma atrašanās vietas, juridiskā persona - pēc juridiskās adreses)</w:t>
      </w:r>
    </w:p>
    <w:p w:rsidR="00873A22" w:rsidRDefault="00873A22">
      <w:pPr>
        <w:pStyle w:val="Textbody"/>
        <w:spacing w:after="0"/>
        <w:ind w:left="426"/>
        <w:jc w:val="both"/>
        <w:rPr>
          <w:rFonts w:cs="Times New Roman"/>
        </w:rPr>
      </w:pPr>
    </w:p>
    <w:p w:rsidR="00873A22" w:rsidRDefault="007C219C">
      <w:pPr>
        <w:pStyle w:val="Textbody"/>
        <w:spacing w:after="0"/>
        <w:ind w:left="425" w:firstLine="709"/>
        <w:jc w:val="both"/>
        <w:rPr>
          <w:rFonts w:cs="Times New Roman"/>
        </w:rPr>
      </w:pPr>
      <w:r>
        <w:rPr>
          <w:rFonts w:cs="Times New Roman"/>
        </w:rPr>
        <w:t xml:space="preserve">Saskaņā ar Administratīvā procesa likuma 70. panta pirmo un otro daļu, lēmums stājas spēkā ar brīdi, kad tas paziņots adresātam, bet, sūtot pa pastu – septītajā dienā pēc </w:t>
      </w:r>
      <w:r>
        <w:rPr>
          <w:rFonts w:cs="Times New Roman"/>
        </w:rPr>
        <w:t>tā nodošanas pastā.</w:t>
      </w:r>
    </w:p>
    <w:p w:rsidR="00873A22" w:rsidRDefault="00873A22">
      <w:pPr>
        <w:pStyle w:val="Textbody"/>
        <w:spacing w:after="0"/>
        <w:jc w:val="both"/>
        <w:rPr>
          <w:rFonts w:ascii="Arial" w:hAnsi="Arial"/>
          <w:sz w:val="21"/>
          <w:szCs w:val="21"/>
        </w:rPr>
      </w:pPr>
    </w:p>
    <w:p w:rsidR="00873A22" w:rsidRDefault="00873A22">
      <w:pPr>
        <w:pStyle w:val="Textbody"/>
        <w:jc w:val="both"/>
        <w:rPr>
          <w:rFonts w:ascii="Arial" w:hAnsi="Arial"/>
          <w:sz w:val="21"/>
          <w:szCs w:val="21"/>
        </w:rPr>
      </w:pPr>
    </w:p>
    <w:p w:rsidR="00873A22" w:rsidRDefault="007C219C">
      <w:pPr>
        <w:pStyle w:val="Textbody"/>
        <w:rPr>
          <w:rFonts w:cs="Times New Roman"/>
        </w:rPr>
      </w:pPr>
      <w:r>
        <w:rPr>
          <w:rFonts w:cs="Times New Roman"/>
        </w:rPr>
        <w:t xml:space="preserve">Domes  priekšsēdētāja                    (paraksts)                                                              Elīna </w:t>
      </w:r>
      <w:proofErr w:type="spellStart"/>
      <w:r>
        <w:rPr>
          <w:rFonts w:cs="Times New Roman"/>
        </w:rPr>
        <w:t>Stapulone</w:t>
      </w:r>
      <w:proofErr w:type="spellEnd"/>
    </w:p>
    <w:p w:rsidR="00873A22" w:rsidRDefault="007C219C">
      <w:pPr>
        <w:pStyle w:val="Textbody"/>
        <w:jc w:val="both"/>
        <w:rPr>
          <w:rFonts w:ascii="Arial" w:hAnsi="Arial"/>
          <w:sz w:val="21"/>
          <w:szCs w:val="21"/>
        </w:rPr>
      </w:pPr>
      <w:r>
        <w:rPr>
          <w:rFonts w:ascii="Arial" w:hAnsi="Arial"/>
          <w:sz w:val="21"/>
          <w:szCs w:val="21"/>
        </w:rPr>
        <w:t xml:space="preserve">  </w:t>
      </w:r>
    </w:p>
    <w:p w:rsidR="00873A22" w:rsidRDefault="00873A22">
      <w:pPr>
        <w:pStyle w:val="Textbody"/>
        <w:jc w:val="both"/>
        <w:rPr>
          <w:rFonts w:ascii="Arial" w:hAnsi="Arial"/>
          <w:sz w:val="21"/>
          <w:szCs w:val="21"/>
        </w:rPr>
      </w:pPr>
    </w:p>
    <w:p w:rsidR="00873A22" w:rsidRDefault="007C219C">
      <w:pPr>
        <w:pStyle w:val="Textbody"/>
        <w:jc w:val="both"/>
      </w:pPr>
      <w:r>
        <w:rPr>
          <w:rFonts w:ascii="Arial" w:hAnsi="Arial"/>
          <w:sz w:val="21"/>
          <w:szCs w:val="21"/>
        </w:rPr>
        <w:t xml:space="preserve">  </w:t>
      </w:r>
    </w:p>
    <w:sectPr w:rsidR="00873A22">
      <w:pgSz w:w="11906" w:h="16838"/>
      <w:pgMar w:top="1134" w:right="567"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219C" w:rsidRDefault="007C219C">
      <w:r>
        <w:separator/>
      </w:r>
    </w:p>
  </w:endnote>
  <w:endnote w:type="continuationSeparator" w:id="0">
    <w:p w:rsidR="007C219C" w:rsidRDefault="007C2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RTimes, 'Times New Roman'">
    <w:altName w:val="Calibri"/>
    <w:charset w:val="00"/>
    <w:family w:val="auto"/>
    <w:pitch w:val="variable"/>
  </w:font>
  <w:font w:name="OpenSymbol">
    <w:charset w:val="02"/>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219C" w:rsidRDefault="007C219C">
      <w:r>
        <w:rPr>
          <w:color w:val="000000"/>
        </w:rPr>
        <w:separator/>
      </w:r>
    </w:p>
  </w:footnote>
  <w:footnote w:type="continuationSeparator" w:id="0">
    <w:p w:rsidR="007C219C" w:rsidRDefault="007C21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B07106"/>
    <w:multiLevelType w:val="multilevel"/>
    <w:tmpl w:val="986E5272"/>
    <w:styleLink w:val="WW8Num2"/>
    <w:lvl w:ilvl="0">
      <w:start w:val="1"/>
      <w:numFmt w:val="decimal"/>
      <w:lvlText w:val="%1."/>
      <w:lvlJc w:val="left"/>
      <w:pPr>
        <w:ind w:left="720" w:hanging="360"/>
      </w:pPr>
      <w:rPr>
        <w:rFonts w:ascii="Arial" w:hAnsi="Arial" w:cs="Symbol"/>
        <w:sz w:val="20"/>
      </w:rPr>
    </w:lvl>
    <w:lvl w:ilvl="1">
      <w:start w:val="1"/>
      <w:numFmt w:val="decimal"/>
      <w:lvlText w:val="%2."/>
      <w:lvlJc w:val="left"/>
      <w:pPr>
        <w:ind w:left="1080" w:hanging="360"/>
      </w:pPr>
      <w:rPr>
        <w:rFonts w:ascii="Arial" w:hAnsi="Arial" w:cs="Symbol"/>
        <w:sz w:val="20"/>
      </w:rPr>
    </w:lvl>
    <w:lvl w:ilvl="2">
      <w:start w:val="1"/>
      <w:numFmt w:val="decimal"/>
      <w:lvlText w:val="%3."/>
      <w:lvlJc w:val="left"/>
      <w:pPr>
        <w:ind w:left="1440" w:hanging="360"/>
      </w:pPr>
      <w:rPr>
        <w:rFonts w:ascii="Arial" w:hAnsi="Arial" w:cs="Symbol"/>
        <w:sz w:val="20"/>
      </w:rPr>
    </w:lvl>
    <w:lvl w:ilvl="3">
      <w:start w:val="1"/>
      <w:numFmt w:val="decimal"/>
      <w:lvlText w:val="%4."/>
      <w:lvlJc w:val="left"/>
      <w:pPr>
        <w:ind w:left="1800" w:hanging="360"/>
      </w:pPr>
      <w:rPr>
        <w:rFonts w:ascii="Arial" w:hAnsi="Arial" w:cs="Symbol"/>
        <w:sz w:val="20"/>
      </w:rPr>
    </w:lvl>
    <w:lvl w:ilvl="4">
      <w:start w:val="1"/>
      <w:numFmt w:val="decimal"/>
      <w:lvlText w:val="%5."/>
      <w:lvlJc w:val="left"/>
      <w:pPr>
        <w:ind w:left="2160" w:hanging="360"/>
      </w:pPr>
      <w:rPr>
        <w:rFonts w:ascii="Arial" w:hAnsi="Arial" w:cs="Symbol"/>
        <w:sz w:val="20"/>
      </w:rPr>
    </w:lvl>
    <w:lvl w:ilvl="5">
      <w:start w:val="1"/>
      <w:numFmt w:val="decimal"/>
      <w:lvlText w:val="%6."/>
      <w:lvlJc w:val="left"/>
      <w:pPr>
        <w:ind w:left="2520" w:hanging="360"/>
      </w:pPr>
      <w:rPr>
        <w:rFonts w:ascii="Arial" w:hAnsi="Arial" w:cs="Symbol"/>
        <w:sz w:val="20"/>
      </w:rPr>
    </w:lvl>
    <w:lvl w:ilvl="6">
      <w:start w:val="1"/>
      <w:numFmt w:val="decimal"/>
      <w:lvlText w:val="%7."/>
      <w:lvlJc w:val="left"/>
      <w:pPr>
        <w:ind w:left="2880" w:hanging="360"/>
      </w:pPr>
      <w:rPr>
        <w:rFonts w:ascii="Arial" w:hAnsi="Arial" w:cs="Symbol"/>
        <w:sz w:val="20"/>
      </w:rPr>
    </w:lvl>
    <w:lvl w:ilvl="7">
      <w:start w:val="1"/>
      <w:numFmt w:val="decimal"/>
      <w:lvlText w:val="%8."/>
      <w:lvlJc w:val="left"/>
      <w:pPr>
        <w:ind w:left="3240" w:hanging="360"/>
      </w:pPr>
      <w:rPr>
        <w:rFonts w:ascii="Arial" w:hAnsi="Arial" w:cs="Symbol"/>
        <w:sz w:val="20"/>
      </w:rPr>
    </w:lvl>
    <w:lvl w:ilvl="8">
      <w:start w:val="1"/>
      <w:numFmt w:val="decimal"/>
      <w:lvlText w:val="%9."/>
      <w:lvlJc w:val="left"/>
      <w:pPr>
        <w:ind w:left="3600" w:hanging="360"/>
      </w:pPr>
      <w:rPr>
        <w:rFonts w:ascii="Arial" w:hAnsi="Arial" w:cs="Symbol"/>
        <w:sz w:val="20"/>
      </w:rPr>
    </w:lvl>
  </w:abstractNum>
  <w:abstractNum w:abstractNumId="1" w15:restartNumberingAfterBreak="0">
    <w:nsid w:val="49E51B91"/>
    <w:multiLevelType w:val="multilevel"/>
    <w:tmpl w:val="61F8CF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2110FC1"/>
    <w:multiLevelType w:val="multilevel"/>
    <w:tmpl w:val="1B9A32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eastAsia="Arial Unicode MS" w:hAnsi="Times New Roman" w:cs="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7C5490E"/>
    <w:multiLevelType w:val="multilevel"/>
    <w:tmpl w:val="BA5617B2"/>
    <w:styleLink w:val="WW8Num4"/>
    <w:lvl w:ilvl="0">
      <w:start w:val="1"/>
      <w:numFmt w:val="decimal"/>
      <w:lvlText w:val="%1."/>
      <w:lvlJc w:val="left"/>
      <w:pPr>
        <w:ind w:left="720" w:hanging="360"/>
      </w:pPr>
      <w:rPr>
        <w:rFonts w:ascii="Arial" w:hAnsi="Arial" w:cs="Arial"/>
        <w:sz w:val="20"/>
        <w:szCs w:val="22"/>
        <w:lang w:val="lv-LV"/>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873A22"/>
    <w:rsid w:val="00292B58"/>
    <w:rsid w:val="0041441C"/>
    <w:rsid w:val="007C219C"/>
    <w:rsid w:val="00873A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BB8070-5F60-462A-BB32-54AF6DE9B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Arial Unicode MS"/>
        <w:kern w:val="3"/>
        <w:sz w:val="24"/>
        <w:szCs w:val="24"/>
        <w:lang w:val="lv-LV" w:eastAsia="zh-CN"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pPr>
      <w:suppressAutoHyphens/>
    </w:pPr>
  </w:style>
  <w:style w:type="paragraph" w:styleId="Virsraksts1">
    <w:name w:val="heading 1"/>
    <w:basedOn w:val="Heading"/>
    <w:next w:val="Textbody"/>
    <w:uiPriority w:val="9"/>
    <w:qFormat/>
    <w:pPr>
      <w:outlineLvl w:val="0"/>
    </w:pPr>
    <w:rPr>
      <w:rFonts w:ascii="Liberation Serif" w:eastAsia="SimSun" w:hAnsi="Liberation Serif" w:cs="Mangal"/>
      <w:b/>
      <w:bCs/>
      <w:sz w:val="48"/>
      <w:szCs w:val="4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Nosaukums">
    <w:name w:val="Title"/>
    <w:basedOn w:val="Standard"/>
    <w:next w:val="Apakvirsraksts"/>
    <w:uiPriority w:val="10"/>
    <w:qFormat/>
    <w:pPr>
      <w:keepNext/>
      <w:spacing w:before="240" w:after="120"/>
      <w:jc w:val="center"/>
    </w:pPr>
    <w:rPr>
      <w:rFonts w:ascii="BRTimes, 'Times New Roman'" w:eastAsia="Times New Roman" w:hAnsi="BRTimes, 'Times New Roman'"/>
      <w:b/>
      <w:sz w:val="28"/>
      <w:szCs w:val="20"/>
      <w:lang w:val="en-US"/>
    </w:rPr>
  </w:style>
  <w:style w:type="paragraph" w:styleId="Apakvirsraksts">
    <w:name w:val="Subtitle"/>
    <w:basedOn w:val="Nosaukums"/>
    <w:next w:val="Textbody"/>
    <w:uiPriority w:val="11"/>
    <w:qFormat/>
    <w:rPr>
      <w:i/>
      <w:iCs/>
      <w:szCs w:val="28"/>
    </w:rPr>
  </w:style>
  <w:style w:type="paragraph" w:styleId="Saraksts">
    <w:name w:val="List"/>
    <w:basedOn w:val="Textbody"/>
  </w:style>
  <w:style w:type="paragraph" w:styleId="Parakstszemobjekt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Paraststmeklis">
    <w:name w:val="Normal (Web)"/>
    <w:basedOn w:val="Standard"/>
    <w:pPr>
      <w:spacing w:before="280" w:after="119"/>
    </w:pPr>
    <w:rPr>
      <w:rFonts w:eastAsia="Times New Roman"/>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customStyle="1" w:styleId="WW8Num4z0">
    <w:name w:val="WW8Num4z0"/>
    <w:rPr>
      <w:rFonts w:ascii="Arial" w:hAnsi="Arial" w:cs="Arial"/>
      <w:sz w:val="20"/>
      <w:szCs w:val="22"/>
      <w:lang w:val="lv-LV"/>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2z0">
    <w:name w:val="WW8Num2z0"/>
    <w:rPr>
      <w:rFonts w:ascii="Arial" w:hAnsi="Arial" w:cs="Symbol"/>
      <w:sz w:val="20"/>
    </w:rPr>
  </w:style>
  <w:style w:type="paragraph" w:styleId="Sarakstarindkopa">
    <w:name w:val="List Paragraph"/>
    <w:basedOn w:val="Parasts"/>
    <w:pPr>
      <w:ind w:left="720"/>
    </w:pPr>
    <w:rPr>
      <w:rFonts w:cs="Mangal"/>
      <w:szCs w:val="21"/>
    </w:rPr>
  </w:style>
  <w:style w:type="character" w:styleId="Komentraatsauce">
    <w:name w:val="annotation reference"/>
    <w:basedOn w:val="Noklusjumarindkopasfonts"/>
    <w:rPr>
      <w:sz w:val="16"/>
      <w:szCs w:val="16"/>
    </w:rPr>
  </w:style>
  <w:style w:type="paragraph" w:styleId="Komentrateksts">
    <w:name w:val="annotation text"/>
    <w:basedOn w:val="Parasts"/>
    <w:rPr>
      <w:rFonts w:cs="Mangal"/>
      <w:sz w:val="20"/>
      <w:szCs w:val="18"/>
    </w:rPr>
  </w:style>
  <w:style w:type="character" w:customStyle="1" w:styleId="KomentratekstsRakstz">
    <w:name w:val="Komentāra teksts Rakstz."/>
    <w:basedOn w:val="Noklusjumarindkopasfonts"/>
    <w:rPr>
      <w:rFonts w:cs="Mangal"/>
      <w:sz w:val="20"/>
      <w:szCs w:val="18"/>
    </w:rPr>
  </w:style>
  <w:style w:type="paragraph" w:styleId="Balonteksts">
    <w:name w:val="Balloon Text"/>
    <w:basedOn w:val="Parasts"/>
    <w:rPr>
      <w:rFonts w:ascii="Segoe UI" w:hAnsi="Segoe UI" w:cs="Mangal"/>
      <w:sz w:val="18"/>
      <w:szCs w:val="16"/>
    </w:rPr>
  </w:style>
  <w:style w:type="character" w:customStyle="1" w:styleId="BalontekstsRakstz">
    <w:name w:val="Balonteksts Rakstz."/>
    <w:basedOn w:val="Noklusjumarindkopasfonts"/>
    <w:rPr>
      <w:rFonts w:ascii="Segoe UI" w:hAnsi="Segoe UI" w:cs="Mangal"/>
      <w:sz w:val="18"/>
      <w:szCs w:val="16"/>
    </w:rPr>
  </w:style>
  <w:style w:type="paragraph" w:styleId="Komentratma">
    <w:name w:val="annotation subject"/>
    <w:basedOn w:val="Komentrateksts"/>
    <w:next w:val="Komentrateksts"/>
    <w:rPr>
      <w:b/>
      <w:bCs/>
    </w:rPr>
  </w:style>
  <w:style w:type="character" w:customStyle="1" w:styleId="KomentratmaRakstz">
    <w:name w:val="Komentāra tēma Rakstz."/>
    <w:basedOn w:val="KomentratekstsRakstz"/>
    <w:rPr>
      <w:rFonts w:cs="Mangal"/>
      <w:b/>
      <w:bCs/>
      <w:sz w:val="20"/>
      <w:szCs w:val="18"/>
    </w:rPr>
  </w:style>
  <w:style w:type="numbering" w:customStyle="1" w:styleId="WW8Num4">
    <w:name w:val="WW8Num4"/>
    <w:basedOn w:val="Bezsaraksta"/>
    <w:pPr>
      <w:numPr>
        <w:numId w:val="1"/>
      </w:numPr>
    </w:pPr>
  </w:style>
  <w:style w:type="numbering" w:customStyle="1" w:styleId="WW8Num2">
    <w:name w:val="WW8Num2"/>
    <w:basedOn w:val="Bezsaraksta"/>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2190</Words>
  <Characters>1249</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LigaB</dc:creator>
  <cp:lastModifiedBy>Sekretare</cp:lastModifiedBy>
  <cp:revision>2</cp:revision>
  <cp:lastPrinted>2019-03-05T06:12:00Z</cp:lastPrinted>
  <dcterms:created xsi:type="dcterms:W3CDTF">2019-03-07T12:22:00Z</dcterms:created>
  <dcterms:modified xsi:type="dcterms:W3CDTF">2019-03-07T12:22:00Z</dcterms:modified>
</cp:coreProperties>
</file>