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E0B8" w14:textId="5E956413" w:rsidR="003A3FFD" w:rsidRPr="00FB19B3" w:rsidRDefault="003A3FFD" w:rsidP="003A3FFD">
      <w:pPr>
        <w:autoSpaceDN w:val="0"/>
        <w:spacing w:after="120"/>
        <w:jc w:val="center"/>
        <w:rPr>
          <w:rFonts w:eastAsia="Arial Unicode MS"/>
          <w:kern w:val="3"/>
          <w:lang w:eastAsia="zh-CN" w:bidi="hi-IN"/>
        </w:rPr>
      </w:pPr>
      <w:bookmarkStart w:id="0" w:name="_Hlk7174071"/>
      <w:bookmarkStart w:id="1" w:name="_Hlk7170117"/>
      <w:bookmarkStart w:id="2" w:name="_Hlk7168632"/>
      <w:r w:rsidRPr="004C1B2D">
        <w:rPr>
          <w:noProof/>
        </w:rPr>
        <w:drawing>
          <wp:inline distT="0" distB="0" distL="0" distR="0" wp14:anchorId="5EA5B753" wp14:editId="36E732D2">
            <wp:extent cx="581025" cy="685800"/>
            <wp:effectExtent l="0" t="0" r="9525" b="0"/>
            <wp:docPr id="2" name="Attēls 2"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6997A618" w14:textId="77777777" w:rsidR="003A3FFD" w:rsidRPr="00FB19B3" w:rsidRDefault="003A3FFD" w:rsidP="003A3FFD">
      <w:pPr>
        <w:autoSpaceDN w:val="0"/>
        <w:ind w:left="720" w:hanging="720"/>
        <w:jc w:val="center"/>
      </w:pPr>
      <w:r w:rsidRPr="00FB19B3">
        <w:t>LATVIJAS  REPUBLIKA</w:t>
      </w:r>
    </w:p>
    <w:p w14:paraId="79CBC9D8" w14:textId="77777777" w:rsidR="003A3FFD" w:rsidRPr="00FB19B3" w:rsidRDefault="003A3FFD" w:rsidP="003A3FFD">
      <w:pPr>
        <w:pBdr>
          <w:bottom w:val="single" w:sz="12" w:space="1" w:color="000000"/>
        </w:pBdr>
        <w:autoSpaceDN w:val="0"/>
        <w:ind w:left="720" w:hanging="720"/>
        <w:jc w:val="center"/>
        <w:rPr>
          <w:b/>
          <w:sz w:val="28"/>
          <w:szCs w:val="28"/>
        </w:rPr>
      </w:pPr>
      <w:r w:rsidRPr="00FB19B3">
        <w:rPr>
          <w:b/>
          <w:sz w:val="28"/>
          <w:szCs w:val="28"/>
        </w:rPr>
        <w:t xml:space="preserve"> PRIEKUĻU NOVADA PAŠVALDĪBA</w:t>
      </w:r>
    </w:p>
    <w:p w14:paraId="1A0B6F96" w14:textId="77777777" w:rsidR="003A3FFD" w:rsidRPr="00FB19B3" w:rsidRDefault="003A3FFD" w:rsidP="003A3FFD">
      <w:pPr>
        <w:autoSpaceDN w:val="0"/>
        <w:ind w:left="720" w:hanging="720"/>
        <w:jc w:val="center"/>
        <w:rPr>
          <w:sz w:val="18"/>
          <w:szCs w:val="18"/>
        </w:rPr>
      </w:pPr>
      <w:r w:rsidRPr="00FB19B3">
        <w:rPr>
          <w:sz w:val="18"/>
          <w:szCs w:val="18"/>
        </w:rPr>
        <w:t>Reģistrācijas Nr. 90000057511, Cēsu prospekts 5, Priekuļi, Priekuļu pagasts, Priekuļu novads, LV-4126</w:t>
      </w:r>
    </w:p>
    <w:p w14:paraId="43C49ABE" w14:textId="77777777" w:rsidR="003A3FFD" w:rsidRPr="00FB19B3" w:rsidRDefault="003A3FFD" w:rsidP="003A3FFD">
      <w:pPr>
        <w:autoSpaceDN w:val="0"/>
        <w:ind w:left="720" w:hanging="720"/>
        <w:jc w:val="center"/>
        <w:rPr>
          <w:rFonts w:eastAsia="Arial Unicode MS"/>
          <w:kern w:val="3"/>
          <w:lang w:eastAsia="zh-CN" w:bidi="hi-IN"/>
        </w:rPr>
      </w:pPr>
      <w:r w:rsidRPr="00FB19B3">
        <w:rPr>
          <w:sz w:val="18"/>
          <w:szCs w:val="18"/>
        </w:rPr>
        <w:t xml:space="preserve"> www.priekuli.lv, tālr. 64107871, e-pasts: dome@priekuli.lv</w:t>
      </w:r>
    </w:p>
    <w:p w14:paraId="68714F46" w14:textId="77777777" w:rsidR="003A3FFD" w:rsidRPr="00FB19B3" w:rsidRDefault="003A3FFD" w:rsidP="003A3FFD">
      <w:pPr>
        <w:autoSpaceDN w:val="0"/>
        <w:jc w:val="center"/>
        <w:outlineLvl w:val="0"/>
        <w:rPr>
          <w:b/>
        </w:rPr>
      </w:pPr>
      <w:bookmarkStart w:id="3" w:name="_Hlk41908727"/>
      <w:bookmarkEnd w:id="0"/>
    </w:p>
    <w:p w14:paraId="5DFB31FB" w14:textId="77777777" w:rsidR="003A3FFD" w:rsidRPr="00FB19B3" w:rsidRDefault="003A3FFD" w:rsidP="003A3FFD">
      <w:pPr>
        <w:autoSpaceDN w:val="0"/>
        <w:jc w:val="center"/>
        <w:outlineLvl w:val="0"/>
        <w:rPr>
          <w:b/>
        </w:rPr>
      </w:pPr>
      <w:bookmarkStart w:id="4" w:name="_Hlk41983355"/>
      <w:bookmarkStart w:id="5" w:name="_Hlk41897125"/>
      <w:r w:rsidRPr="00FB19B3">
        <w:rPr>
          <w:b/>
        </w:rPr>
        <w:t>Lēmums</w:t>
      </w:r>
    </w:p>
    <w:p w14:paraId="08B94633" w14:textId="77777777" w:rsidR="003A3FFD" w:rsidRPr="00FB19B3" w:rsidRDefault="003A3FFD" w:rsidP="003A3FFD">
      <w:pPr>
        <w:autoSpaceDN w:val="0"/>
        <w:jc w:val="center"/>
        <w:outlineLvl w:val="0"/>
      </w:pPr>
      <w:r w:rsidRPr="00FB19B3">
        <w:t>Priekuļu novada Priekuļu pagastā</w:t>
      </w:r>
    </w:p>
    <w:p w14:paraId="46C6C81A" w14:textId="77777777" w:rsidR="003A3FFD" w:rsidRPr="00FB19B3" w:rsidRDefault="003A3FFD" w:rsidP="003A3FFD">
      <w:pPr>
        <w:autoSpaceDN w:val="0"/>
        <w:jc w:val="center"/>
      </w:pPr>
      <w:bookmarkStart w:id="6" w:name="_Hlk36209888"/>
      <w:bookmarkEnd w:id="1"/>
    </w:p>
    <w:p w14:paraId="52F7626A" w14:textId="3FAD6FC7" w:rsidR="003A3FFD" w:rsidRPr="00FB19B3" w:rsidRDefault="003A3FFD" w:rsidP="003A3FFD">
      <w:pPr>
        <w:autoSpaceDN w:val="0"/>
        <w:jc w:val="both"/>
        <w:rPr>
          <w:bCs/>
          <w:iCs/>
        </w:rPr>
      </w:pPr>
      <w:bookmarkStart w:id="7" w:name="_Hlk52016375"/>
      <w:bookmarkStart w:id="8" w:name="_Hlk57643696"/>
      <w:bookmarkStart w:id="9" w:name="_Hlk31043150"/>
      <w:r w:rsidRPr="00FB19B3">
        <w:rPr>
          <w:bCs/>
          <w:iCs/>
        </w:rPr>
        <w:t>2</w:t>
      </w:r>
      <w:bookmarkStart w:id="10" w:name="_Hlk33613557"/>
      <w:r w:rsidRPr="00FB19B3">
        <w:rPr>
          <w:bCs/>
          <w:iCs/>
        </w:rPr>
        <w:t xml:space="preserve">021.gada </w:t>
      </w:r>
      <w:bookmarkEnd w:id="7"/>
      <w:bookmarkEnd w:id="8"/>
      <w:r w:rsidRPr="00FB19B3">
        <w:rPr>
          <w:bCs/>
          <w:iCs/>
        </w:rPr>
        <w:t>28.jūnijā</w:t>
      </w:r>
      <w:r w:rsidRPr="00FB19B3">
        <w:rPr>
          <w:bCs/>
          <w:iCs/>
        </w:rPr>
        <w:tab/>
      </w:r>
      <w:r w:rsidRPr="00FB19B3">
        <w:rPr>
          <w:bCs/>
          <w:iCs/>
        </w:rPr>
        <w:tab/>
      </w:r>
      <w:r w:rsidRPr="00FB19B3">
        <w:rPr>
          <w:bCs/>
          <w:iCs/>
        </w:rPr>
        <w:tab/>
      </w:r>
      <w:r w:rsidRPr="00FB19B3">
        <w:rPr>
          <w:bCs/>
          <w:iCs/>
        </w:rPr>
        <w:tab/>
      </w:r>
      <w:r w:rsidRPr="00FB19B3">
        <w:rPr>
          <w:bCs/>
          <w:iCs/>
        </w:rPr>
        <w:tab/>
      </w:r>
      <w:r w:rsidRPr="00FB19B3">
        <w:rPr>
          <w:bCs/>
          <w:iCs/>
        </w:rPr>
        <w:tab/>
        <w:t xml:space="preserve">        </w:t>
      </w:r>
      <w:r w:rsidRPr="00FB19B3">
        <w:rPr>
          <w:bCs/>
          <w:iCs/>
        </w:rPr>
        <w:tab/>
        <w:t xml:space="preserve">   Nr.26</w:t>
      </w:r>
      <w:r>
        <w:rPr>
          <w:bCs/>
          <w:iCs/>
        </w:rPr>
        <w:t>3</w:t>
      </w:r>
    </w:p>
    <w:p w14:paraId="77875598" w14:textId="37C5672A" w:rsidR="003A3FFD" w:rsidRPr="00FB19B3" w:rsidRDefault="003A3FFD" w:rsidP="003A3FFD">
      <w:pPr>
        <w:autoSpaceDN w:val="0"/>
        <w:jc w:val="both"/>
        <w:rPr>
          <w:bCs/>
        </w:rPr>
      </w:pPr>
      <w:r w:rsidRPr="00FB19B3">
        <w:rPr>
          <w:bCs/>
          <w:iCs/>
        </w:rPr>
        <w:tab/>
      </w:r>
      <w:r w:rsidRPr="00FB19B3">
        <w:rPr>
          <w:bCs/>
          <w:iCs/>
        </w:rPr>
        <w:tab/>
      </w:r>
      <w:r w:rsidRPr="00FB19B3">
        <w:rPr>
          <w:bCs/>
          <w:iCs/>
        </w:rPr>
        <w:tab/>
      </w:r>
      <w:r w:rsidRPr="00FB19B3">
        <w:rPr>
          <w:bCs/>
          <w:iCs/>
        </w:rPr>
        <w:tab/>
      </w:r>
      <w:r w:rsidRPr="00FB19B3">
        <w:rPr>
          <w:bCs/>
          <w:iCs/>
        </w:rPr>
        <w:tab/>
      </w:r>
      <w:r w:rsidRPr="00FB19B3">
        <w:rPr>
          <w:bCs/>
          <w:iCs/>
        </w:rPr>
        <w:tab/>
      </w:r>
      <w:r w:rsidRPr="00FB19B3">
        <w:rPr>
          <w:bCs/>
          <w:iCs/>
        </w:rPr>
        <w:tab/>
      </w:r>
      <w:r w:rsidRPr="00FB19B3">
        <w:rPr>
          <w:bCs/>
          <w:iCs/>
        </w:rPr>
        <w:tab/>
        <w:t xml:space="preserve">          </w:t>
      </w:r>
      <w:r w:rsidRPr="00FB19B3">
        <w:rPr>
          <w:bCs/>
          <w:iCs/>
        </w:rPr>
        <w:tab/>
        <w:t xml:space="preserve"> (protokols Nr.8, </w:t>
      </w:r>
      <w:r>
        <w:rPr>
          <w:bCs/>
          <w:iCs/>
        </w:rPr>
        <w:t>30</w:t>
      </w:r>
      <w:r w:rsidRPr="00FB19B3">
        <w:rPr>
          <w:bCs/>
          <w:iCs/>
        </w:rPr>
        <w:t>.</w:t>
      </w:r>
      <w:r w:rsidRPr="00FB19B3">
        <w:rPr>
          <w:bCs/>
        </w:rPr>
        <w:t>p.)</w:t>
      </w:r>
      <w:bookmarkEnd w:id="2"/>
      <w:bookmarkEnd w:id="4"/>
    </w:p>
    <w:bookmarkEnd w:id="3"/>
    <w:bookmarkEnd w:id="5"/>
    <w:bookmarkEnd w:id="6"/>
    <w:bookmarkEnd w:id="9"/>
    <w:bookmarkEnd w:id="10"/>
    <w:p w14:paraId="45C90F48" w14:textId="2EE5641B" w:rsidR="00C5306E" w:rsidRPr="0081753E" w:rsidRDefault="0081753E" w:rsidP="0081753E">
      <w:pPr>
        <w:jc w:val="center"/>
        <w:rPr>
          <w:b/>
          <w:bCs/>
          <w:u w:val="single"/>
        </w:rPr>
      </w:pPr>
      <w:r w:rsidRPr="0081753E">
        <w:rPr>
          <w:b/>
          <w:bCs/>
          <w:color w:val="000000"/>
          <w:u w:val="single"/>
        </w:rPr>
        <w:t>Par parādu izslēgšanu no uzskaites</w:t>
      </w:r>
    </w:p>
    <w:p w14:paraId="5FD9F298" w14:textId="77777777" w:rsidR="00C5306E" w:rsidRPr="00C5306E" w:rsidRDefault="00C5306E" w:rsidP="00C5306E">
      <w:pPr>
        <w:ind w:firstLine="567"/>
        <w:jc w:val="center"/>
        <w:rPr>
          <w:b/>
          <w:u w:val="single"/>
        </w:rPr>
      </w:pPr>
    </w:p>
    <w:p w14:paraId="473C927A" w14:textId="77777777" w:rsidR="00C5306E" w:rsidRPr="00E03B70" w:rsidRDefault="00C5306E" w:rsidP="00C5306E">
      <w:pPr>
        <w:ind w:firstLine="567"/>
        <w:jc w:val="both"/>
      </w:pPr>
      <w:r w:rsidRPr="00E03B70">
        <w:t>Priekuļu novada pašvaldības dome izskata jautājumu par parādu izslēgšanu no uzskaites  sakarā ar piedziņas neiespēja</w:t>
      </w:r>
      <w:r>
        <w:t>mību, ja</w:t>
      </w:r>
      <w:r w:rsidRPr="00E03B70">
        <w:t xml:space="preserve"> parādnieks ir likvidēts, miris vai ir iestājies parāda piedziņas noilgums.</w:t>
      </w:r>
    </w:p>
    <w:p w14:paraId="79CC2351" w14:textId="77777777" w:rsidR="00C5306E" w:rsidRPr="00E03B70" w:rsidRDefault="00C5306E" w:rsidP="00C5306E">
      <w:pPr>
        <w:ind w:firstLine="567"/>
        <w:jc w:val="both"/>
      </w:pPr>
      <w:r w:rsidRPr="00E03B70">
        <w:t>Izvērtējot pašvaldības rīcībā esošo informāciju, konstatēts, ka ir apzināti parādnieki, kuri ir parādā pašvaldības budžetam, bet no kuriem piedziņa nav iespējama</w:t>
      </w:r>
      <w:r>
        <w:t xml:space="preserve"> normatīvajos aktos noteikto apstākļu dēļ</w:t>
      </w:r>
      <w:r w:rsidRPr="00E03B70">
        <w:t>.</w:t>
      </w:r>
    </w:p>
    <w:p w14:paraId="2773C1D4" w14:textId="77777777" w:rsidR="00C5306E" w:rsidRDefault="00C5306E" w:rsidP="00C5306E">
      <w:pPr>
        <w:ind w:firstLine="567"/>
        <w:jc w:val="both"/>
        <w:rPr>
          <w:shd w:val="clear" w:color="auto" w:fill="FFFFFF"/>
        </w:rPr>
      </w:pPr>
      <w:r w:rsidRPr="00E03B70">
        <w:t xml:space="preserve">Ministru kabineta </w:t>
      </w:r>
      <w:r>
        <w:t xml:space="preserve">2018.gada 13.februāra noteikumu </w:t>
      </w:r>
      <w:r w:rsidRPr="00E03B70">
        <w:t xml:space="preserve">Nr. </w:t>
      </w:r>
      <w:r>
        <w:t xml:space="preserve">87 </w:t>
      </w:r>
      <w:r w:rsidRPr="00E03B70">
        <w:t xml:space="preserve">”Grāmatvedības uzskaites kārtība budžeta iestādēs” </w:t>
      </w:r>
      <w:r w:rsidRPr="00E03B70">
        <w:rPr>
          <w:shd w:val="clear" w:color="auto" w:fill="FFFFFF"/>
        </w:rPr>
        <w:t>187.</w:t>
      </w:r>
      <w:r>
        <w:rPr>
          <w:shd w:val="clear" w:color="auto" w:fill="FFFFFF"/>
        </w:rPr>
        <w:t>punkts</w:t>
      </w:r>
      <w:r w:rsidRPr="00E03B70">
        <w:rPr>
          <w:shd w:val="clear" w:color="auto" w:fill="FFFFFF"/>
        </w:rPr>
        <w:t xml:space="preserve"> nosaka, ka prasības, kuru piedziņa saskaņā ar tiesību aktiem ir neiespējama, jo parādnieks ir likvidēts vai miris vai ir iestājies parāda piedziņas noilgums, kā arī citos tiesību aktos noteiktajos gadījumos, izslēdz no uzskaites un atzīst pārējos izdevumus</w:t>
      </w:r>
      <w:r>
        <w:rPr>
          <w:shd w:val="clear" w:color="auto" w:fill="FFFFFF"/>
        </w:rPr>
        <w:t>.</w:t>
      </w:r>
    </w:p>
    <w:p w14:paraId="729F6C02" w14:textId="68FF8555" w:rsidR="00E24091" w:rsidRPr="00E24091" w:rsidRDefault="00C5306E" w:rsidP="00E24091">
      <w:pPr>
        <w:ind w:firstLine="567"/>
        <w:jc w:val="both"/>
        <w:rPr>
          <w:shd w:val="clear" w:color="auto" w:fill="FFFFFF"/>
        </w:rPr>
      </w:pPr>
      <w:r>
        <w:rPr>
          <w:shd w:val="clear" w:color="auto" w:fill="FFFFFF"/>
        </w:rPr>
        <w:t xml:space="preserve">Ņemot vērā iepriekš minēto un pamatojoties uz </w:t>
      </w:r>
      <w:r w:rsidR="00880F1F">
        <w:rPr>
          <w:shd w:val="clear" w:color="auto" w:fill="FFFFFF"/>
        </w:rPr>
        <w:t>Ministru</w:t>
      </w:r>
      <w:r>
        <w:rPr>
          <w:shd w:val="clear" w:color="auto" w:fill="FFFFFF"/>
        </w:rPr>
        <w:t xml:space="preserve"> kabineta 2018.gada 13.februāra noteikumu Nr.87 “Grāmatvedības uzskaites kārtība budžeta iestādēs” 187.punktu, Finanšu komitejas 2021.gada 21.jūnija lēmumu (protok</w:t>
      </w:r>
      <w:r w:rsidR="003A3FFD">
        <w:rPr>
          <w:shd w:val="clear" w:color="auto" w:fill="FFFFFF"/>
        </w:rPr>
        <w:t xml:space="preserve">ols </w:t>
      </w:r>
      <w:r>
        <w:rPr>
          <w:shd w:val="clear" w:color="auto" w:fill="FFFFFF"/>
        </w:rPr>
        <w:t>Nr.</w:t>
      </w:r>
      <w:r w:rsidR="003A3FFD">
        <w:rPr>
          <w:shd w:val="clear" w:color="auto" w:fill="FFFFFF"/>
        </w:rPr>
        <w:t>7</w:t>
      </w:r>
      <w:r>
        <w:rPr>
          <w:shd w:val="clear" w:color="auto" w:fill="FFFFFF"/>
        </w:rPr>
        <w:t xml:space="preserve">), </w:t>
      </w:r>
      <w:bookmarkStart w:id="11" w:name="_Hlk7170157"/>
      <w:r w:rsidR="00E24091" w:rsidRPr="00E24091">
        <w:t xml:space="preserve">atklāti balsojot: </w:t>
      </w:r>
      <w:bookmarkStart w:id="12" w:name="_Hlk73020965"/>
      <w:bookmarkEnd w:id="11"/>
      <w:r w:rsidR="00E24091" w:rsidRPr="00E24091">
        <w:t xml:space="preserve">PAR –13 (Elīna Stapulone, Aivars Kalnietis, Aivars Tīdemanis, Arnis Melbārdis, Normunds Kažoks, Baiba Karlsberga, Dace Kalniņa, Elīna Krieviņa, Ināra Roce, Jānis Mičulis, Juris </w:t>
      </w:r>
      <w:proofErr w:type="spellStart"/>
      <w:r w:rsidR="00E24091" w:rsidRPr="00E24091">
        <w:t>Sukaruks</w:t>
      </w:r>
      <w:proofErr w:type="spellEnd"/>
      <w:r w:rsidR="00E24091" w:rsidRPr="00E24091">
        <w:t xml:space="preserve">, Mārīte Raudziņa, Sarmīte Orehova), PRET –nav, ATTURAS –nav, Priekuļu novada dome </w:t>
      </w:r>
      <w:r w:rsidR="00E24091" w:rsidRPr="00E24091">
        <w:rPr>
          <w:b/>
        </w:rPr>
        <w:t>nolemj</w:t>
      </w:r>
      <w:r w:rsidR="00E24091" w:rsidRPr="00E24091">
        <w:t>:</w:t>
      </w:r>
    </w:p>
    <w:bookmarkEnd w:id="12"/>
    <w:p w14:paraId="7520490D" w14:textId="77777777" w:rsidR="00E24091" w:rsidRDefault="00E24091" w:rsidP="00C5306E">
      <w:pPr>
        <w:ind w:firstLine="567"/>
        <w:jc w:val="both"/>
        <w:rPr>
          <w:shd w:val="clear" w:color="auto" w:fill="FFFFFF"/>
        </w:rPr>
      </w:pPr>
    </w:p>
    <w:p w14:paraId="0648287A" w14:textId="03550E4A" w:rsidR="00C5306E" w:rsidRPr="00C5306E" w:rsidRDefault="00C5306E" w:rsidP="00C5306E">
      <w:pPr>
        <w:pStyle w:val="Sarakstarindkopa"/>
        <w:numPr>
          <w:ilvl w:val="0"/>
          <w:numId w:val="10"/>
        </w:numPr>
        <w:ind w:left="567" w:hanging="567"/>
        <w:jc w:val="both"/>
        <w:rPr>
          <w:shd w:val="clear" w:color="auto" w:fill="FFFFFF"/>
        </w:rPr>
      </w:pPr>
      <w:r w:rsidRPr="00C5306E">
        <w:rPr>
          <w:shd w:val="clear" w:color="auto" w:fill="FFFFFF"/>
        </w:rPr>
        <w:t xml:space="preserve">Izslēgt no Priekuļu novada </w:t>
      </w:r>
      <w:r w:rsidR="00880F1F" w:rsidRPr="00C5306E">
        <w:rPr>
          <w:shd w:val="clear" w:color="auto" w:fill="FFFFFF"/>
        </w:rPr>
        <w:t>pašvaldības</w:t>
      </w:r>
      <w:r w:rsidRPr="00C5306E">
        <w:rPr>
          <w:shd w:val="clear" w:color="auto" w:fill="FFFFFF"/>
        </w:rPr>
        <w:t xml:space="preserve"> uzskaites parādus, kuru piedziņa nav iespējama:</w:t>
      </w:r>
    </w:p>
    <w:tbl>
      <w:tblPr>
        <w:tblStyle w:val="Reatabula"/>
        <w:tblW w:w="0" w:type="auto"/>
        <w:tblLook w:val="04A0" w:firstRow="1" w:lastRow="0" w:firstColumn="1" w:lastColumn="0" w:noHBand="0" w:noVBand="1"/>
      </w:tblPr>
      <w:tblGrid>
        <w:gridCol w:w="2376"/>
        <w:gridCol w:w="1276"/>
        <w:gridCol w:w="1843"/>
        <w:gridCol w:w="3827"/>
      </w:tblGrid>
      <w:tr w:rsidR="00C5306E" w14:paraId="63243610" w14:textId="77777777" w:rsidTr="00475670">
        <w:tc>
          <w:tcPr>
            <w:tcW w:w="2376" w:type="dxa"/>
          </w:tcPr>
          <w:p w14:paraId="194595A2" w14:textId="77777777" w:rsidR="00C5306E" w:rsidRDefault="00C5306E" w:rsidP="003B0FF1">
            <w:pPr>
              <w:jc w:val="both"/>
              <w:rPr>
                <w:shd w:val="clear" w:color="auto" w:fill="FFFFFF"/>
              </w:rPr>
            </w:pPr>
            <w:r>
              <w:rPr>
                <w:shd w:val="clear" w:color="auto" w:fill="FFFFFF"/>
              </w:rPr>
              <w:t>Parādnieks</w:t>
            </w:r>
          </w:p>
        </w:tc>
        <w:tc>
          <w:tcPr>
            <w:tcW w:w="1276" w:type="dxa"/>
          </w:tcPr>
          <w:p w14:paraId="1D8A1C01" w14:textId="77777777" w:rsidR="00C5306E" w:rsidRDefault="00C5306E" w:rsidP="003B0FF1">
            <w:pPr>
              <w:jc w:val="both"/>
              <w:rPr>
                <w:shd w:val="clear" w:color="auto" w:fill="FFFFFF"/>
              </w:rPr>
            </w:pPr>
            <w:r>
              <w:rPr>
                <w:shd w:val="clear" w:color="auto" w:fill="FFFFFF"/>
              </w:rPr>
              <w:t>Parāda summa</w:t>
            </w:r>
          </w:p>
        </w:tc>
        <w:tc>
          <w:tcPr>
            <w:tcW w:w="1843" w:type="dxa"/>
          </w:tcPr>
          <w:p w14:paraId="56611606" w14:textId="77777777" w:rsidR="00C5306E" w:rsidRDefault="00C5306E" w:rsidP="003B0FF1">
            <w:pPr>
              <w:jc w:val="both"/>
              <w:rPr>
                <w:shd w:val="clear" w:color="auto" w:fill="FFFFFF"/>
              </w:rPr>
            </w:pPr>
            <w:r>
              <w:rPr>
                <w:shd w:val="clear" w:color="auto" w:fill="FFFFFF"/>
              </w:rPr>
              <w:t>Pamats parāda izslēgšanai</w:t>
            </w:r>
          </w:p>
        </w:tc>
        <w:tc>
          <w:tcPr>
            <w:tcW w:w="3827" w:type="dxa"/>
          </w:tcPr>
          <w:p w14:paraId="6596BED7" w14:textId="77777777" w:rsidR="00C5306E" w:rsidRDefault="00C5306E" w:rsidP="003B0FF1">
            <w:pPr>
              <w:jc w:val="both"/>
              <w:rPr>
                <w:shd w:val="clear" w:color="auto" w:fill="FFFFFF"/>
              </w:rPr>
            </w:pPr>
            <w:r>
              <w:rPr>
                <w:shd w:val="clear" w:color="auto" w:fill="FFFFFF"/>
              </w:rPr>
              <w:t>Papildus informācija</w:t>
            </w:r>
          </w:p>
        </w:tc>
      </w:tr>
      <w:tr w:rsidR="00C5306E" w14:paraId="7EB35252" w14:textId="77777777" w:rsidTr="00475670">
        <w:tc>
          <w:tcPr>
            <w:tcW w:w="2376" w:type="dxa"/>
          </w:tcPr>
          <w:p w14:paraId="7F3AFC98" w14:textId="77777777" w:rsidR="00C5306E" w:rsidRDefault="00C5306E" w:rsidP="003B0FF1">
            <w:pPr>
              <w:jc w:val="both"/>
              <w:rPr>
                <w:shd w:val="clear" w:color="auto" w:fill="FFFFFF"/>
              </w:rPr>
            </w:pPr>
            <w:r>
              <w:rPr>
                <w:shd w:val="clear" w:color="auto" w:fill="FFFFFF"/>
              </w:rPr>
              <w:t>SIA “</w:t>
            </w:r>
            <w:proofErr w:type="spellStart"/>
            <w:r>
              <w:rPr>
                <w:shd w:val="clear" w:color="auto" w:fill="FFFFFF"/>
              </w:rPr>
              <w:t>Pilger</w:t>
            </w:r>
            <w:proofErr w:type="spellEnd"/>
            <w:r>
              <w:rPr>
                <w:shd w:val="clear" w:color="auto" w:fill="FFFFFF"/>
              </w:rPr>
              <w:t xml:space="preserve"> Bauska”</w:t>
            </w:r>
          </w:p>
        </w:tc>
        <w:tc>
          <w:tcPr>
            <w:tcW w:w="1276" w:type="dxa"/>
          </w:tcPr>
          <w:p w14:paraId="14F94BEE" w14:textId="77777777" w:rsidR="00C5306E" w:rsidRDefault="00C5306E" w:rsidP="003B0FF1">
            <w:pPr>
              <w:jc w:val="both"/>
              <w:rPr>
                <w:shd w:val="clear" w:color="auto" w:fill="FFFFFF"/>
              </w:rPr>
            </w:pPr>
            <w:r>
              <w:rPr>
                <w:shd w:val="clear" w:color="auto" w:fill="FFFFFF"/>
              </w:rPr>
              <w:t>EUR 1,38</w:t>
            </w:r>
          </w:p>
        </w:tc>
        <w:tc>
          <w:tcPr>
            <w:tcW w:w="1843" w:type="dxa"/>
          </w:tcPr>
          <w:p w14:paraId="3AE2B4EA" w14:textId="77777777" w:rsidR="00C5306E" w:rsidRDefault="00C5306E" w:rsidP="003B0FF1">
            <w:pPr>
              <w:jc w:val="both"/>
              <w:rPr>
                <w:shd w:val="clear" w:color="auto" w:fill="FFFFFF"/>
              </w:rPr>
            </w:pPr>
            <w:r>
              <w:rPr>
                <w:shd w:val="clear" w:color="auto" w:fill="FFFFFF"/>
              </w:rPr>
              <w:t>Likvidēts 23.01.2018</w:t>
            </w:r>
          </w:p>
        </w:tc>
        <w:tc>
          <w:tcPr>
            <w:tcW w:w="3827" w:type="dxa"/>
          </w:tcPr>
          <w:p w14:paraId="26434B7A" w14:textId="77777777" w:rsidR="00C5306E" w:rsidRDefault="00C5306E" w:rsidP="003B0FF1">
            <w:pPr>
              <w:jc w:val="both"/>
              <w:rPr>
                <w:shd w:val="clear" w:color="auto" w:fill="FFFFFF"/>
              </w:rPr>
            </w:pPr>
          </w:p>
        </w:tc>
      </w:tr>
      <w:tr w:rsidR="00C5306E" w14:paraId="588D447C" w14:textId="77777777" w:rsidTr="00475670">
        <w:tc>
          <w:tcPr>
            <w:tcW w:w="2376" w:type="dxa"/>
          </w:tcPr>
          <w:p w14:paraId="406A0D2C" w14:textId="77777777" w:rsidR="00C5306E" w:rsidRDefault="00C5306E" w:rsidP="003B0FF1">
            <w:pPr>
              <w:jc w:val="both"/>
              <w:rPr>
                <w:shd w:val="clear" w:color="auto" w:fill="FFFFFF"/>
              </w:rPr>
            </w:pPr>
            <w:r>
              <w:rPr>
                <w:shd w:val="clear" w:color="auto" w:fill="FFFFFF"/>
              </w:rPr>
              <w:t>SIA “SKK Projekts”</w:t>
            </w:r>
          </w:p>
        </w:tc>
        <w:tc>
          <w:tcPr>
            <w:tcW w:w="1276" w:type="dxa"/>
          </w:tcPr>
          <w:p w14:paraId="3F8834B7" w14:textId="77777777" w:rsidR="00C5306E" w:rsidRDefault="00C5306E" w:rsidP="003B0FF1">
            <w:pPr>
              <w:jc w:val="both"/>
              <w:rPr>
                <w:shd w:val="clear" w:color="auto" w:fill="FFFFFF"/>
              </w:rPr>
            </w:pPr>
            <w:r>
              <w:rPr>
                <w:shd w:val="clear" w:color="auto" w:fill="FFFFFF"/>
              </w:rPr>
              <w:t>EUR 62,56</w:t>
            </w:r>
          </w:p>
        </w:tc>
        <w:tc>
          <w:tcPr>
            <w:tcW w:w="1843" w:type="dxa"/>
          </w:tcPr>
          <w:p w14:paraId="675B2140" w14:textId="77777777" w:rsidR="00C5306E" w:rsidRDefault="00C5306E" w:rsidP="003B0FF1">
            <w:pPr>
              <w:jc w:val="both"/>
              <w:rPr>
                <w:shd w:val="clear" w:color="auto" w:fill="FFFFFF"/>
              </w:rPr>
            </w:pPr>
            <w:r>
              <w:rPr>
                <w:shd w:val="clear" w:color="auto" w:fill="FFFFFF"/>
              </w:rPr>
              <w:t>Likvidēts 10.01.2018</w:t>
            </w:r>
          </w:p>
        </w:tc>
        <w:tc>
          <w:tcPr>
            <w:tcW w:w="3827" w:type="dxa"/>
          </w:tcPr>
          <w:p w14:paraId="2E178D1C" w14:textId="77777777" w:rsidR="00C5306E" w:rsidRDefault="00C5306E" w:rsidP="003B0FF1">
            <w:pPr>
              <w:jc w:val="both"/>
              <w:rPr>
                <w:shd w:val="clear" w:color="auto" w:fill="FFFFFF"/>
              </w:rPr>
            </w:pPr>
          </w:p>
        </w:tc>
      </w:tr>
      <w:tr w:rsidR="00C5306E" w14:paraId="47113870" w14:textId="77777777" w:rsidTr="00475670">
        <w:trPr>
          <w:trHeight w:val="689"/>
        </w:trPr>
        <w:tc>
          <w:tcPr>
            <w:tcW w:w="2376" w:type="dxa"/>
          </w:tcPr>
          <w:p w14:paraId="3E8936AB" w14:textId="77777777" w:rsidR="00C5306E" w:rsidRDefault="00C5306E" w:rsidP="003B0FF1">
            <w:pPr>
              <w:jc w:val="both"/>
              <w:rPr>
                <w:shd w:val="clear" w:color="auto" w:fill="FFFFFF"/>
              </w:rPr>
            </w:pPr>
            <w:r>
              <w:rPr>
                <w:shd w:val="clear" w:color="auto" w:fill="FFFFFF"/>
              </w:rPr>
              <w:t>SIA “</w:t>
            </w:r>
            <w:proofErr w:type="spellStart"/>
            <w:r>
              <w:rPr>
                <w:shd w:val="clear" w:color="auto" w:fill="FFFFFF"/>
              </w:rPr>
              <w:t>Altera</w:t>
            </w:r>
            <w:proofErr w:type="spellEnd"/>
            <w:r>
              <w:rPr>
                <w:shd w:val="clear" w:color="auto" w:fill="FFFFFF"/>
              </w:rPr>
              <w:t>”</w:t>
            </w:r>
          </w:p>
        </w:tc>
        <w:tc>
          <w:tcPr>
            <w:tcW w:w="1276" w:type="dxa"/>
          </w:tcPr>
          <w:p w14:paraId="31030DFF" w14:textId="77777777" w:rsidR="00C5306E" w:rsidRDefault="00440A3F" w:rsidP="003B0FF1">
            <w:pPr>
              <w:jc w:val="both"/>
              <w:rPr>
                <w:shd w:val="clear" w:color="auto" w:fill="FFFFFF"/>
              </w:rPr>
            </w:pPr>
            <w:r>
              <w:rPr>
                <w:shd w:val="clear" w:color="auto" w:fill="FFFFFF"/>
              </w:rPr>
              <w:t>EUR 238,</w:t>
            </w:r>
            <w:r w:rsidR="003B37DA">
              <w:rPr>
                <w:shd w:val="clear" w:color="auto" w:fill="FFFFFF"/>
              </w:rPr>
              <w:t>15</w:t>
            </w:r>
          </w:p>
        </w:tc>
        <w:tc>
          <w:tcPr>
            <w:tcW w:w="1843" w:type="dxa"/>
          </w:tcPr>
          <w:p w14:paraId="5D3CBB3D" w14:textId="77777777" w:rsidR="00C5306E" w:rsidRDefault="00C5306E" w:rsidP="003B0FF1">
            <w:pPr>
              <w:jc w:val="both"/>
              <w:rPr>
                <w:shd w:val="clear" w:color="auto" w:fill="FFFFFF"/>
              </w:rPr>
            </w:pPr>
            <w:r>
              <w:rPr>
                <w:shd w:val="clear" w:color="auto" w:fill="FFFFFF"/>
              </w:rPr>
              <w:t>Likvidēts 16.04.2020</w:t>
            </w:r>
          </w:p>
        </w:tc>
        <w:tc>
          <w:tcPr>
            <w:tcW w:w="3827" w:type="dxa"/>
          </w:tcPr>
          <w:p w14:paraId="7DE7F790" w14:textId="77777777" w:rsidR="00C5306E" w:rsidRDefault="00C5306E" w:rsidP="003B0FF1">
            <w:pPr>
              <w:jc w:val="both"/>
              <w:rPr>
                <w:shd w:val="clear" w:color="auto" w:fill="FFFFFF"/>
              </w:rPr>
            </w:pPr>
          </w:p>
        </w:tc>
      </w:tr>
      <w:tr w:rsidR="00440A3F" w14:paraId="66C07F9D" w14:textId="77777777" w:rsidTr="00475670">
        <w:trPr>
          <w:trHeight w:val="557"/>
        </w:trPr>
        <w:tc>
          <w:tcPr>
            <w:tcW w:w="2376" w:type="dxa"/>
          </w:tcPr>
          <w:p w14:paraId="7AAEF487" w14:textId="77777777" w:rsidR="00440A3F" w:rsidRDefault="00440A3F" w:rsidP="001C2542">
            <w:pPr>
              <w:jc w:val="both"/>
              <w:rPr>
                <w:shd w:val="clear" w:color="auto" w:fill="FFFFFF"/>
              </w:rPr>
            </w:pPr>
            <w:r>
              <w:rPr>
                <w:shd w:val="clear" w:color="auto" w:fill="FFFFFF"/>
              </w:rPr>
              <w:t>SIA”SKK Projekts”</w:t>
            </w:r>
          </w:p>
        </w:tc>
        <w:tc>
          <w:tcPr>
            <w:tcW w:w="1276" w:type="dxa"/>
          </w:tcPr>
          <w:p w14:paraId="24E7E910" w14:textId="77777777" w:rsidR="00440A3F" w:rsidRDefault="00440A3F" w:rsidP="00440A3F">
            <w:pPr>
              <w:jc w:val="both"/>
              <w:rPr>
                <w:shd w:val="clear" w:color="auto" w:fill="FFFFFF"/>
              </w:rPr>
            </w:pPr>
            <w:r>
              <w:rPr>
                <w:shd w:val="clear" w:color="auto" w:fill="FFFFFF"/>
              </w:rPr>
              <w:t>EUR 62,56</w:t>
            </w:r>
          </w:p>
        </w:tc>
        <w:tc>
          <w:tcPr>
            <w:tcW w:w="1843" w:type="dxa"/>
          </w:tcPr>
          <w:p w14:paraId="6FE4D4C4" w14:textId="77777777" w:rsidR="00440A3F" w:rsidRDefault="00440A3F" w:rsidP="001C2542">
            <w:pPr>
              <w:jc w:val="both"/>
              <w:rPr>
                <w:shd w:val="clear" w:color="auto" w:fill="FFFFFF"/>
              </w:rPr>
            </w:pPr>
            <w:r>
              <w:rPr>
                <w:shd w:val="clear" w:color="auto" w:fill="FFFFFF"/>
              </w:rPr>
              <w:t>Likvidācija</w:t>
            </w:r>
          </w:p>
          <w:p w14:paraId="38C347C2" w14:textId="77777777" w:rsidR="00440A3F" w:rsidRDefault="00440A3F" w:rsidP="001C2542">
            <w:pPr>
              <w:jc w:val="both"/>
              <w:rPr>
                <w:shd w:val="clear" w:color="auto" w:fill="FFFFFF"/>
              </w:rPr>
            </w:pPr>
            <w:r>
              <w:rPr>
                <w:shd w:val="clear" w:color="auto" w:fill="FFFFFF"/>
              </w:rPr>
              <w:t>10.01.2019</w:t>
            </w:r>
          </w:p>
        </w:tc>
        <w:tc>
          <w:tcPr>
            <w:tcW w:w="3827" w:type="dxa"/>
          </w:tcPr>
          <w:p w14:paraId="36A4AE53" w14:textId="77777777" w:rsidR="00440A3F" w:rsidRPr="006403AF" w:rsidRDefault="00440A3F" w:rsidP="001C2542">
            <w:pPr>
              <w:jc w:val="both"/>
              <w:rPr>
                <w:sz w:val="16"/>
                <w:szCs w:val="16"/>
                <w:shd w:val="clear" w:color="auto" w:fill="FFFFFF"/>
              </w:rPr>
            </w:pPr>
            <w:r>
              <w:rPr>
                <w:sz w:val="16"/>
                <w:szCs w:val="16"/>
                <w:shd w:val="clear" w:color="auto" w:fill="FFFFFF"/>
              </w:rPr>
              <w:t>Parāds no 2007. gada , Mārsnēnos</w:t>
            </w:r>
          </w:p>
        </w:tc>
      </w:tr>
      <w:tr w:rsidR="007940EA" w14:paraId="596FDCF3" w14:textId="77777777" w:rsidTr="00475670">
        <w:trPr>
          <w:trHeight w:val="557"/>
        </w:trPr>
        <w:tc>
          <w:tcPr>
            <w:tcW w:w="2376" w:type="dxa"/>
          </w:tcPr>
          <w:p w14:paraId="01ECA599" w14:textId="77777777" w:rsidR="007940EA" w:rsidRDefault="007940EA" w:rsidP="003B0FF1">
            <w:pPr>
              <w:jc w:val="both"/>
              <w:rPr>
                <w:shd w:val="clear" w:color="auto" w:fill="FFFFFF"/>
              </w:rPr>
            </w:pPr>
            <w:r>
              <w:rPr>
                <w:shd w:val="clear" w:color="auto" w:fill="FFFFFF"/>
              </w:rPr>
              <w:t>ZS „</w:t>
            </w:r>
            <w:proofErr w:type="spellStart"/>
            <w:r>
              <w:rPr>
                <w:shd w:val="clear" w:color="auto" w:fill="FFFFFF"/>
              </w:rPr>
              <w:t>Daiži</w:t>
            </w:r>
            <w:proofErr w:type="spellEnd"/>
          </w:p>
        </w:tc>
        <w:tc>
          <w:tcPr>
            <w:tcW w:w="1276" w:type="dxa"/>
          </w:tcPr>
          <w:p w14:paraId="6E997FD9" w14:textId="77777777" w:rsidR="007940EA" w:rsidRDefault="00440A3F" w:rsidP="003B0FF1">
            <w:pPr>
              <w:jc w:val="both"/>
              <w:rPr>
                <w:shd w:val="clear" w:color="auto" w:fill="FFFFFF"/>
              </w:rPr>
            </w:pPr>
            <w:r>
              <w:rPr>
                <w:shd w:val="clear" w:color="auto" w:fill="FFFFFF"/>
              </w:rPr>
              <w:t>EUR 6,</w:t>
            </w:r>
            <w:r w:rsidR="007940EA">
              <w:rPr>
                <w:shd w:val="clear" w:color="auto" w:fill="FFFFFF"/>
              </w:rPr>
              <w:t>29</w:t>
            </w:r>
          </w:p>
          <w:p w14:paraId="11CA9A8D" w14:textId="77777777" w:rsidR="007940EA" w:rsidRDefault="007940EA" w:rsidP="003B0FF1">
            <w:pPr>
              <w:jc w:val="both"/>
              <w:rPr>
                <w:shd w:val="clear" w:color="auto" w:fill="FFFFFF"/>
              </w:rPr>
            </w:pPr>
          </w:p>
        </w:tc>
        <w:tc>
          <w:tcPr>
            <w:tcW w:w="1843" w:type="dxa"/>
          </w:tcPr>
          <w:p w14:paraId="2497E13A" w14:textId="77777777" w:rsidR="007940EA" w:rsidRDefault="007940EA" w:rsidP="003B0FF1">
            <w:pPr>
              <w:jc w:val="both"/>
              <w:rPr>
                <w:shd w:val="clear" w:color="auto" w:fill="FFFFFF"/>
              </w:rPr>
            </w:pPr>
            <w:r>
              <w:rPr>
                <w:shd w:val="clear" w:color="auto" w:fill="FFFFFF"/>
              </w:rPr>
              <w:t>Noilgums</w:t>
            </w:r>
          </w:p>
        </w:tc>
        <w:tc>
          <w:tcPr>
            <w:tcW w:w="3827" w:type="dxa"/>
          </w:tcPr>
          <w:p w14:paraId="71A824EA" w14:textId="77777777" w:rsidR="007940EA" w:rsidRPr="006403AF" w:rsidRDefault="006403AF" w:rsidP="003B0FF1">
            <w:pPr>
              <w:jc w:val="both"/>
              <w:rPr>
                <w:sz w:val="16"/>
                <w:szCs w:val="16"/>
                <w:shd w:val="clear" w:color="auto" w:fill="FFFFFF"/>
              </w:rPr>
            </w:pPr>
            <w:r w:rsidRPr="006403AF">
              <w:rPr>
                <w:sz w:val="16"/>
                <w:szCs w:val="16"/>
                <w:shd w:val="clear" w:color="auto" w:fill="FFFFFF"/>
              </w:rPr>
              <w:t>Parāds uz 31.12.2011 4.42 Ls, 2014.gadā konvertējot ir</w:t>
            </w:r>
            <w:r>
              <w:rPr>
                <w:sz w:val="16"/>
                <w:szCs w:val="16"/>
                <w:shd w:val="clear" w:color="auto" w:fill="FFFFFF"/>
              </w:rPr>
              <w:t xml:space="preserve"> 6.29 eiro</w:t>
            </w:r>
            <w:r w:rsidRPr="006403AF">
              <w:rPr>
                <w:sz w:val="16"/>
                <w:szCs w:val="16"/>
                <w:shd w:val="clear" w:color="auto" w:fill="FFFFFF"/>
              </w:rPr>
              <w:t xml:space="preserve"> </w:t>
            </w:r>
          </w:p>
          <w:p w14:paraId="5A9D23B6" w14:textId="77777777" w:rsidR="006403AF" w:rsidRPr="006403AF" w:rsidRDefault="006403AF" w:rsidP="003B0FF1">
            <w:pPr>
              <w:jc w:val="both"/>
              <w:rPr>
                <w:sz w:val="16"/>
                <w:szCs w:val="16"/>
                <w:shd w:val="clear" w:color="auto" w:fill="FFFFFF"/>
              </w:rPr>
            </w:pPr>
          </w:p>
        </w:tc>
      </w:tr>
      <w:tr w:rsidR="00AE4F6D" w14:paraId="262B2288" w14:textId="77777777" w:rsidTr="00475670">
        <w:trPr>
          <w:trHeight w:val="557"/>
        </w:trPr>
        <w:tc>
          <w:tcPr>
            <w:tcW w:w="2376" w:type="dxa"/>
          </w:tcPr>
          <w:p w14:paraId="337C3C55" w14:textId="77777777" w:rsidR="00AE4F6D" w:rsidRDefault="00AE4F6D" w:rsidP="003B0FF1">
            <w:pPr>
              <w:jc w:val="both"/>
              <w:rPr>
                <w:shd w:val="clear" w:color="auto" w:fill="FFFFFF"/>
              </w:rPr>
            </w:pPr>
            <w:r>
              <w:rPr>
                <w:shd w:val="clear" w:color="auto" w:fill="FFFFFF"/>
              </w:rPr>
              <w:t>IK Viktorija VL</w:t>
            </w:r>
          </w:p>
        </w:tc>
        <w:tc>
          <w:tcPr>
            <w:tcW w:w="1276" w:type="dxa"/>
          </w:tcPr>
          <w:p w14:paraId="40234B7E" w14:textId="77777777" w:rsidR="00AE4F6D" w:rsidRDefault="00440A3F" w:rsidP="003B0FF1">
            <w:pPr>
              <w:jc w:val="both"/>
              <w:rPr>
                <w:shd w:val="clear" w:color="auto" w:fill="FFFFFF"/>
              </w:rPr>
            </w:pPr>
            <w:r>
              <w:rPr>
                <w:shd w:val="clear" w:color="auto" w:fill="FFFFFF"/>
              </w:rPr>
              <w:t>EUR 412,</w:t>
            </w:r>
            <w:r w:rsidR="00AE4F6D">
              <w:rPr>
                <w:shd w:val="clear" w:color="auto" w:fill="FFFFFF"/>
              </w:rPr>
              <w:t>85</w:t>
            </w:r>
          </w:p>
        </w:tc>
        <w:tc>
          <w:tcPr>
            <w:tcW w:w="1843" w:type="dxa"/>
          </w:tcPr>
          <w:p w14:paraId="2513E69C" w14:textId="77777777" w:rsidR="00AE4F6D" w:rsidRDefault="00AE4F6D" w:rsidP="003B0FF1">
            <w:pPr>
              <w:jc w:val="both"/>
              <w:rPr>
                <w:shd w:val="clear" w:color="auto" w:fill="FFFFFF"/>
              </w:rPr>
            </w:pPr>
            <w:r>
              <w:rPr>
                <w:shd w:val="clear" w:color="auto" w:fill="FFFFFF"/>
              </w:rPr>
              <w:t>Noilgums</w:t>
            </w:r>
          </w:p>
        </w:tc>
        <w:tc>
          <w:tcPr>
            <w:tcW w:w="3827" w:type="dxa"/>
          </w:tcPr>
          <w:p w14:paraId="0782AD3E" w14:textId="77777777" w:rsidR="00AE4F6D" w:rsidRPr="006403AF" w:rsidRDefault="00AE4F6D" w:rsidP="005554D4">
            <w:pPr>
              <w:jc w:val="both"/>
              <w:rPr>
                <w:sz w:val="16"/>
                <w:szCs w:val="16"/>
                <w:shd w:val="clear" w:color="auto" w:fill="FFFFFF"/>
              </w:rPr>
            </w:pPr>
            <w:r w:rsidRPr="006403AF">
              <w:rPr>
                <w:sz w:val="16"/>
                <w:szCs w:val="16"/>
                <w:shd w:val="clear" w:color="auto" w:fill="FFFFFF"/>
              </w:rPr>
              <w:t xml:space="preserve">Parāds </w:t>
            </w:r>
            <w:r>
              <w:rPr>
                <w:sz w:val="16"/>
                <w:szCs w:val="16"/>
                <w:shd w:val="clear" w:color="auto" w:fill="FFFFFF"/>
              </w:rPr>
              <w:t>uz 31.12.2011 290.15</w:t>
            </w:r>
            <w:r w:rsidR="003E74C8">
              <w:rPr>
                <w:sz w:val="16"/>
                <w:szCs w:val="16"/>
                <w:shd w:val="clear" w:color="auto" w:fill="FFFFFF"/>
              </w:rPr>
              <w:t xml:space="preserve">Ls, </w:t>
            </w:r>
            <w:r w:rsidRPr="006403AF">
              <w:rPr>
                <w:sz w:val="16"/>
                <w:szCs w:val="16"/>
                <w:shd w:val="clear" w:color="auto" w:fill="FFFFFF"/>
              </w:rPr>
              <w:t xml:space="preserve"> konvertējot ir</w:t>
            </w:r>
            <w:r>
              <w:rPr>
                <w:sz w:val="16"/>
                <w:szCs w:val="16"/>
                <w:shd w:val="clear" w:color="auto" w:fill="FFFFFF"/>
              </w:rPr>
              <w:t xml:space="preserve"> 412.85 eiro</w:t>
            </w:r>
            <w:r w:rsidRPr="006403AF">
              <w:rPr>
                <w:sz w:val="16"/>
                <w:szCs w:val="16"/>
                <w:shd w:val="clear" w:color="auto" w:fill="FFFFFF"/>
              </w:rPr>
              <w:t xml:space="preserve"> </w:t>
            </w:r>
          </w:p>
          <w:p w14:paraId="3B3CCA56" w14:textId="77777777" w:rsidR="00AE4F6D" w:rsidRPr="006403AF" w:rsidRDefault="00AE4F6D" w:rsidP="005554D4">
            <w:pPr>
              <w:jc w:val="both"/>
              <w:rPr>
                <w:sz w:val="16"/>
                <w:szCs w:val="16"/>
                <w:shd w:val="clear" w:color="auto" w:fill="FFFFFF"/>
              </w:rPr>
            </w:pPr>
          </w:p>
        </w:tc>
      </w:tr>
      <w:tr w:rsidR="00C45509" w14:paraId="6EF08845" w14:textId="77777777" w:rsidTr="00475670">
        <w:trPr>
          <w:trHeight w:val="557"/>
        </w:trPr>
        <w:tc>
          <w:tcPr>
            <w:tcW w:w="2376" w:type="dxa"/>
          </w:tcPr>
          <w:p w14:paraId="5FD8745A" w14:textId="77777777" w:rsidR="00C45509" w:rsidRDefault="00C45509" w:rsidP="003B0FF1">
            <w:pPr>
              <w:jc w:val="both"/>
              <w:rPr>
                <w:shd w:val="clear" w:color="auto" w:fill="FFFFFF"/>
              </w:rPr>
            </w:pPr>
            <w:r>
              <w:rPr>
                <w:shd w:val="clear" w:color="auto" w:fill="FFFFFF"/>
              </w:rPr>
              <w:t>IK AVAPA</w:t>
            </w:r>
          </w:p>
        </w:tc>
        <w:tc>
          <w:tcPr>
            <w:tcW w:w="1276" w:type="dxa"/>
          </w:tcPr>
          <w:p w14:paraId="0DF47C56" w14:textId="77777777" w:rsidR="00C45509" w:rsidRDefault="00440A3F" w:rsidP="003B0FF1">
            <w:pPr>
              <w:jc w:val="both"/>
              <w:rPr>
                <w:shd w:val="clear" w:color="auto" w:fill="FFFFFF"/>
              </w:rPr>
            </w:pPr>
            <w:r>
              <w:rPr>
                <w:shd w:val="clear" w:color="auto" w:fill="FFFFFF"/>
              </w:rPr>
              <w:t>EUR 741,</w:t>
            </w:r>
            <w:r w:rsidR="00C45509">
              <w:rPr>
                <w:shd w:val="clear" w:color="auto" w:fill="FFFFFF"/>
              </w:rPr>
              <w:t>05</w:t>
            </w:r>
          </w:p>
        </w:tc>
        <w:tc>
          <w:tcPr>
            <w:tcW w:w="1843" w:type="dxa"/>
          </w:tcPr>
          <w:p w14:paraId="7752A856" w14:textId="77777777" w:rsidR="00C45509" w:rsidRDefault="00C45509" w:rsidP="003B0FF1">
            <w:pPr>
              <w:jc w:val="both"/>
              <w:rPr>
                <w:shd w:val="clear" w:color="auto" w:fill="FFFFFF"/>
              </w:rPr>
            </w:pPr>
            <w:r>
              <w:rPr>
                <w:shd w:val="clear" w:color="auto" w:fill="FFFFFF"/>
              </w:rPr>
              <w:t>Noilgums</w:t>
            </w:r>
          </w:p>
        </w:tc>
        <w:tc>
          <w:tcPr>
            <w:tcW w:w="3827" w:type="dxa"/>
          </w:tcPr>
          <w:p w14:paraId="3910D4D1" w14:textId="77777777" w:rsidR="00C45509" w:rsidRPr="006403AF" w:rsidRDefault="00C45509" w:rsidP="005554D4">
            <w:pPr>
              <w:jc w:val="both"/>
              <w:rPr>
                <w:sz w:val="16"/>
                <w:szCs w:val="16"/>
                <w:shd w:val="clear" w:color="auto" w:fill="FFFFFF"/>
              </w:rPr>
            </w:pPr>
            <w:r w:rsidRPr="006403AF">
              <w:rPr>
                <w:sz w:val="16"/>
                <w:szCs w:val="16"/>
                <w:shd w:val="clear" w:color="auto" w:fill="FFFFFF"/>
              </w:rPr>
              <w:t xml:space="preserve">Parāds </w:t>
            </w:r>
            <w:r>
              <w:rPr>
                <w:sz w:val="16"/>
                <w:szCs w:val="16"/>
                <w:shd w:val="clear" w:color="auto" w:fill="FFFFFF"/>
              </w:rPr>
              <w:t xml:space="preserve">uz 31.12.2011 520.81Ls, </w:t>
            </w:r>
            <w:r w:rsidRPr="006403AF">
              <w:rPr>
                <w:sz w:val="16"/>
                <w:szCs w:val="16"/>
                <w:shd w:val="clear" w:color="auto" w:fill="FFFFFF"/>
              </w:rPr>
              <w:t xml:space="preserve"> konvertējot ir</w:t>
            </w:r>
            <w:r>
              <w:rPr>
                <w:sz w:val="16"/>
                <w:szCs w:val="16"/>
                <w:shd w:val="clear" w:color="auto" w:fill="FFFFFF"/>
              </w:rPr>
              <w:t xml:space="preserve"> 741.05 eiro</w:t>
            </w:r>
            <w:r w:rsidRPr="006403AF">
              <w:rPr>
                <w:sz w:val="16"/>
                <w:szCs w:val="16"/>
                <w:shd w:val="clear" w:color="auto" w:fill="FFFFFF"/>
              </w:rPr>
              <w:t xml:space="preserve"> </w:t>
            </w:r>
          </w:p>
          <w:p w14:paraId="55C12D37" w14:textId="77777777" w:rsidR="00C45509" w:rsidRPr="006403AF" w:rsidRDefault="00C45509" w:rsidP="005554D4">
            <w:pPr>
              <w:jc w:val="both"/>
              <w:rPr>
                <w:sz w:val="16"/>
                <w:szCs w:val="16"/>
                <w:shd w:val="clear" w:color="auto" w:fill="FFFFFF"/>
              </w:rPr>
            </w:pPr>
          </w:p>
        </w:tc>
      </w:tr>
      <w:tr w:rsidR="00E75ADE" w14:paraId="2DDEBD57" w14:textId="77777777" w:rsidTr="00475670">
        <w:trPr>
          <w:trHeight w:val="635"/>
        </w:trPr>
        <w:tc>
          <w:tcPr>
            <w:tcW w:w="2376" w:type="dxa"/>
          </w:tcPr>
          <w:p w14:paraId="1CA8B17C" w14:textId="77777777" w:rsidR="00E75ADE" w:rsidRDefault="00440A3F" w:rsidP="003B0FF1">
            <w:pPr>
              <w:jc w:val="both"/>
              <w:rPr>
                <w:shd w:val="clear" w:color="auto" w:fill="FFFFFF"/>
              </w:rPr>
            </w:pPr>
            <w:r>
              <w:rPr>
                <w:shd w:val="clear" w:color="auto" w:fill="FFFFFF"/>
              </w:rPr>
              <w:lastRenderedPageBreak/>
              <w:t>SIA</w:t>
            </w:r>
            <w:r w:rsidR="0078241F">
              <w:rPr>
                <w:shd w:val="clear" w:color="auto" w:fill="FFFFFF"/>
              </w:rPr>
              <w:t xml:space="preserve"> Sars Auto</w:t>
            </w:r>
          </w:p>
        </w:tc>
        <w:tc>
          <w:tcPr>
            <w:tcW w:w="1276" w:type="dxa"/>
          </w:tcPr>
          <w:p w14:paraId="0EADA39D" w14:textId="77777777" w:rsidR="00E75ADE" w:rsidRDefault="00440A3F" w:rsidP="003B0FF1">
            <w:pPr>
              <w:jc w:val="both"/>
              <w:rPr>
                <w:shd w:val="clear" w:color="auto" w:fill="FFFFFF"/>
              </w:rPr>
            </w:pPr>
            <w:r>
              <w:rPr>
                <w:shd w:val="clear" w:color="auto" w:fill="FFFFFF"/>
              </w:rPr>
              <w:t>EUR 1278,</w:t>
            </w:r>
            <w:r w:rsidR="0078241F">
              <w:rPr>
                <w:shd w:val="clear" w:color="auto" w:fill="FFFFFF"/>
              </w:rPr>
              <w:t>43</w:t>
            </w:r>
          </w:p>
        </w:tc>
        <w:tc>
          <w:tcPr>
            <w:tcW w:w="1843" w:type="dxa"/>
          </w:tcPr>
          <w:p w14:paraId="366A6F0A" w14:textId="77777777" w:rsidR="00E75ADE" w:rsidRDefault="00440A3F" w:rsidP="003B0FF1">
            <w:pPr>
              <w:jc w:val="both"/>
              <w:rPr>
                <w:shd w:val="clear" w:color="auto" w:fill="FFFFFF"/>
              </w:rPr>
            </w:pPr>
            <w:r>
              <w:rPr>
                <w:shd w:val="clear" w:color="auto" w:fill="FFFFFF"/>
              </w:rPr>
              <w:t>Nepamatoti izrakstīts rēķins</w:t>
            </w:r>
          </w:p>
        </w:tc>
        <w:tc>
          <w:tcPr>
            <w:tcW w:w="3827" w:type="dxa"/>
          </w:tcPr>
          <w:p w14:paraId="2C32A488" w14:textId="77777777" w:rsidR="00E75ADE" w:rsidRDefault="00440A3F" w:rsidP="00440A3F">
            <w:pPr>
              <w:jc w:val="both"/>
              <w:rPr>
                <w:sz w:val="16"/>
                <w:szCs w:val="16"/>
                <w:shd w:val="clear" w:color="auto" w:fill="FFFFFF"/>
              </w:rPr>
            </w:pPr>
            <w:r>
              <w:rPr>
                <w:sz w:val="16"/>
                <w:szCs w:val="16"/>
                <w:shd w:val="clear" w:color="auto" w:fill="FFFFFF"/>
              </w:rPr>
              <w:t>Izrakstīts rēķins bez tiesiska pamata</w:t>
            </w:r>
          </w:p>
        </w:tc>
      </w:tr>
    </w:tbl>
    <w:p w14:paraId="55127477" w14:textId="77777777" w:rsidR="007940EA" w:rsidRPr="00061FBF" w:rsidRDefault="007940EA" w:rsidP="00C5306E">
      <w:pPr>
        <w:jc w:val="both"/>
      </w:pPr>
    </w:p>
    <w:p w14:paraId="400AEC78" w14:textId="77777777" w:rsidR="00833611" w:rsidRPr="00C5306E" w:rsidRDefault="00C5306E" w:rsidP="00C5306E">
      <w:pPr>
        <w:pStyle w:val="Sarakstarindkopa"/>
        <w:numPr>
          <w:ilvl w:val="0"/>
          <w:numId w:val="10"/>
        </w:numPr>
        <w:spacing w:before="120"/>
        <w:ind w:left="567" w:hanging="567"/>
        <w:jc w:val="both"/>
        <w:rPr>
          <w:shd w:val="clear" w:color="auto" w:fill="FFFFFF"/>
        </w:rPr>
      </w:pPr>
      <w:r w:rsidRPr="00C5306E">
        <w:rPr>
          <w:rFonts w:eastAsia="Calibri"/>
        </w:rPr>
        <w:t>Atbildīgais par lēmuma izpildi Finanšu un grāmatvedības nodaļas vadītāja I. Butāne.</w:t>
      </w:r>
    </w:p>
    <w:p w14:paraId="7E1E9F5E" w14:textId="77777777" w:rsidR="00833611" w:rsidRPr="00614A31" w:rsidRDefault="00833611" w:rsidP="00C5306E">
      <w:pPr>
        <w:pStyle w:val="Sarakstarindkopa"/>
        <w:numPr>
          <w:ilvl w:val="0"/>
          <w:numId w:val="10"/>
        </w:numPr>
        <w:spacing w:before="120"/>
        <w:ind w:left="567" w:hanging="567"/>
        <w:jc w:val="both"/>
      </w:pPr>
      <w:r w:rsidRPr="00C5306E">
        <w:rPr>
          <w:rFonts w:eastAsia="Calibri"/>
        </w:rPr>
        <w:t xml:space="preserve">Kontroli </w:t>
      </w:r>
      <w:r w:rsidR="00061FBF">
        <w:t>par lēmuma izpildi veic izpilddirektors F. Puņeiko.</w:t>
      </w:r>
      <w:r w:rsidRPr="00574272">
        <w:t xml:space="preserve"> </w:t>
      </w:r>
    </w:p>
    <w:p w14:paraId="0189D6F3" w14:textId="77777777" w:rsidR="003A3FFD" w:rsidRDefault="003A3FFD" w:rsidP="0089394E">
      <w:pPr>
        <w:ind w:left="567" w:hanging="567"/>
        <w:jc w:val="both"/>
        <w:rPr>
          <w:rFonts w:eastAsia="Calibri"/>
          <w:lang w:eastAsia="en-US"/>
        </w:rPr>
      </w:pPr>
    </w:p>
    <w:p w14:paraId="6683C3EF" w14:textId="77777777" w:rsidR="003A3FFD" w:rsidRDefault="003A3FFD" w:rsidP="0089394E">
      <w:pPr>
        <w:ind w:left="567" w:hanging="567"/>
        <w:jc w:val="both"/>
        <w:rPr>
          <w:rFonts w:eastAsia="Calibri"/>
          <w:lang w:eastAsia="en-US"/>
        </w:rPr>
      </w:pPr>
    </w:p>
    <w:p w14:paraId="2D6C4328" w14:textId="77777777" w:rsidR="00513549" w:rsidRPr="0071022F" w:rsidRDefault="00513549" w:rsidP="00513549">
      <w:bookmarkStart w:id="13" w:name="_Hlk22994951"/>
      <w:r w:rsidRPr="0071022F">
        <w:t>Domes priekšsēdētāja</w:t>
      </w:r>
      <w:r w:rsidRPr="0071022F">
        <w:tab/>
      </w:r>
      <w:r w:rsidRPr="0071022F">
        <w:tab/>
        <w:t>(paraksts)</w:t>
      </w:r>
      <w:r w:rsidRPr="0071022F">
        <w:tab/>
      </w:r>
      <w:r w:rsidRPr="0071022F">
        <w:tab/>
      </w:r>
      <w:r w:rsidRPr="0071022F">
        <w:tab/>
      </w:r>
      <w:r w:rsidRPr="0071022F">
        <w:tab/>
      </w:r>
      <w:r w:rsidRPr="0071022F">
        <w:tab/>
        <w:t>Elīna Stapulone</w:t>
      </w:r>
    </w:p>
    <w:bookmarkEnd w:id="13"/>
    <w:p w14:paraId="77D4C8F0" w14:textId="290B313A" w:rsidR="007B5527" w:rsidRDefault="007B5527" w:rsidP="00513549">
      <w:pPr>
        <w:ind w:left="567" w:hanging="567"/>
        <w:jc w:val="both"/>
        <w:rPr>
          <w:rFonts w:eastAsia="Calibri"/>
          <w:lang w:eastAsia="en-US"/>
        </w:rPr>
      </w:pPr>
    </w:p>
    <w:sectPr w:rsidR="007B5527" w:rsidSect="00475670">
      <w:pgSz w:w="11906" w:h="16838"/>
      <w:pgMar w:top="993" w:right="707"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FD8"/>
    <w:multiLevelType w:val="multilevel"/>
    <w:tmpl w:val="F190C1F6"/>
    <w:lvl w:ilvl="0">
      <w:start w:val="1"/>
      <w:numFmt w:val="decimal"/>
      <w:suff w:val="space"/>
      <w:lvlText w:val="%1."/>
      <w:lvlJc w:val="left"/>
      <w:pPr>
        <w:ind w:left="0" w:firstLine="737"/>
      </w:pPr>
      <w:rPr>
        <w:b w:val="0"/>
        <w:color w:val="auto"/>
      </w:rPr>
    </w:lvl>
    <w:lvl w:ilvl="1">
      <w:start w:val="1"/>
      <w:numFmt w:val="decimal"/>
      <w:suff w:val="space"/>
      <w:lvlText w:val="%1.%2."/>
      <w:lvlJc w:val="left"/>
      <w:pPr>
        <w:ind w:left="1134" w:hanging="39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8607B3"/>
    <w:multiLevelType w:val="hybridMultilevel"/>
    <w:tmpl w:val="1F625B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9D608E"/>
    <w:multiLevelType w:val="hybridMultilevel"/>
    <w:tmpl w:val="A2DEAA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BC79DD"/>
    <w:multiLevelType w:val="multilevel"/>
    <w:tmpl w:val="8BBC42C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F279E2"/>
    <w:multiLevelType w:val="hybridMultilevel"/>
    <w:tmpl w:val="02F002F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4706E7"/>
    <w:multiLevelType w:val="hybridMultilevel"/>
    <w:tmpl w:val="42C6FA1C"/>
    <w:lvl w:ilvl="0" w:tplc="AA446F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0ED7CF4"/>
    <w:multiLevelType w:val="hybridMultilevel"/>
    <w:tmpl w:val="4754BBA2"/>
    <w:lvl w:ilvl="0" w:tplc="BB44982E">
      <w:start w:val="1"/>
      <w:numFmt w:val="decimal"/>
      <w:lvlText w:val="%1)"/>
      <w:lvlJc w:val="left"/>
      <w:pPr>
        <w:ind w:left="927" w:hanging="360"/>
      </w:pPr>
      <w:rPr>
        <w:rFonts w:ascii="Times New Roman" w:hAnsi="Times New Roman" w:cs="Times New Roman" w:hint="default"/>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9C70BAC"/>
    <w:multiLevelType w:val="hybridMultilevel"/>
    <w:tmpl w:val="D3749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7A5CBE"/>
    <w:multiLevelType w:val="hybridMultilevel"/>
    <w:tmpl w:val="C204B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3"/>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2"/>
    <w:rsid w:val="00061FBF"/>
    <w:rsid w:val="002631C5"/>
    <w:rsid w:val="002E5A7F"/>
    <w:rsid w:val="0038024A"/>
    <w:rsid w:val="003A3FFD"/>
    <w:rsid w:val="003B37DA"/>
    <w:rsid w:val="003E74C8"/>
    <w:rsid w:val="00440A3F"/>
    <w:rsid w:val="00475670"/>
    <w:rsid w:val="00513549"/>
    <w:rsid w:val="006403AF"/>
    <w:rsid w:val="006664C9"/>
    <w:rsid w:val="006922C9"/>
    <w:rsid w:val="007377D5"/>
    <w:rsid w:val="00770345"/>
    <w:rsid w:val="0078241F"/>
    <w:rsid w:val="007940EA"/>
    <w:rsid w:val="007B5527"/>
    <w:rsid w:val="00813557"/>
    <w:rsid w:val="0081753E"/>
    <w:rsid w:val="00833611"/>
    <w:rsid w:val="00880F1F"/>
    <w:rsid w:val="0089394E"/>
    <w:rsid w:val="008F7455"/>
    <w:rsid w:val="00950E89"/>
    <w:rsid w:val="00984F3F"/>
    <w:rsid w:val="00A23F9A"/>
    <w:rsid w:val="00A40712"/>
    <w:rsid w:val="00AE4F6D"/>
    <w:rsid w:val="00BF742B"/>
    <w:rsid w:val="00C22529"/>
    <w:rsid w:val="00C45509"/>
    <w:rsid w:val="00C5306E"/>
    <w:rsid w:val="00CD28CA"/>
    <w:rsid w:val="00CF6292"/>
    <w:rsid w:val="00E0781A"/>
    <w:rsid w:val="00E24091"/>
    <w:rsid w:val="00E75ADE"/>
    <w:rsid w:val="00F073BC"/>
    <w:rsid w:val="00FB14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2342"/>
  <w15:docId w15:val="{437946C5-AD5C-4101-BE9D-4A258FF8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Bezatstarpm">
    <w:name w:val="No Spacing"/>
    <w:link w:val="BezatstarpmRakstz"/>
    <w:uiPriority w:val="1"/>
    <w:qFormat/>
    <w:rsid w:val="007B5527"/>
    <w:pPr>
      <w:spacing w:after="0" w:line="240" w:lineRule="auto"/>
    </w:pPr>
    <w:rPr>
      <w:rFonts w:ascii="Calibri" w:eastAsia="Calibri" w:hAnsi="Calibri" w:cs="Times New Roman"/>
    </w:rPr>
  </w:style>
  <w:style w:type="paragraph" w:styleId="Sarakstarindkopa">
    <w:name w:val="List Paragraph"/>
    <w:basedOn w:val="Parasts"/>
    <w:uiPriority w:val="34"/>
    <w:qFormat/>
    <w:rsid w:val="007B5527"/>
    <w:pPr>
      <w:ind w:left="720"/>
      <w:contextualSpacing/>
    </w:pPr>
  </w:style>
  <w:style w:type="paragraph" w:customStyle="1" w:styleId="Default">
    <w:name w:val="Default"/>
    <w:rsid w:val="00833611"/>
    <w:pPr>
      <w:autoSpaceDE w:val="0"/>
      <w:autoSpaceDN w:val="0"/>
      <w:adjustRightInd w:val="0"/>
      <w:spacing w:after="0" w:line="240" w:lineRule="auto"/>
    </w:pPr>
    <w:rPr>
      <w:rFonts w:ascii="Times New Roman" w:hAnsi="Times New Roman" w:cs="Times New Roman"/>
      <w:color w:val="000000"/>
      <w:sz w:val="24"/>
      <w:szCs w:val="24"/>
    </w:rPr>
  </w:style>
  <w:style w:type="character" w:styleId="Izteiksmgs">
    <w:name w:val="Strong"/>
    <w:basedOn w:val="Noklusjumarindkopasfonts"/>
    <w:uiPriority w:val="22"/>
    <w:qFormat/>
    <w:rsid w:val="00833611"/>
    <w:rPr>
      <w:b/>
      <w:bCs/>
    </w:rPr>
  </w:style>
  <w:style w:type="character" w:customStyle="1" w:styleId="BezatstarpmRakstz">
    <w:name w:val="Bez atstarpēm Rakstz."/>
    <w:link w:val="Bezatstarpm"/>
    <w:uiPriority w:val="1"/>
    <w:locked/>
    <w:rsid w:val="00833611"/>
    <w:rPr>
      <w:rFonts w:ascii="Calibri" w:eastAsia="Calibri" w:hAnsi="Calibri" w:cs="Times New Roman"/>
    </w:rPr>
  </w:style>
  <w:style w:type="character" w:styleId="Izclums">
    <w:name w:val="Emphasis"/>
    <w:basedOn w:val="Noklusjumarindkopasfonts"/>
    <w:uiPriority w:val="20"/>
    <w:qFormat/>
    <w:rsid w:val="00833611"/>
    <w:rPr>
      <w:i/>
      <w:iCs/>
    </w:rPr>
  </w:style>
  <w:style w:type="table" w:styleId="Reatabula">
    <w:name w:val="Table Grid"/>
    <w:basedOn w:val="Parastatabula"/>
    <w:uiPriority w:val="59"/>
    <w:rsid w:val="00C53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1694</Words>
  <Characters>966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Agnese Nikolajeva</cp:lastModifiedBy>
  <cp:revision>4</cp:revision>
  <cp:lastPrinted>2021-06-29T04:42:00Z</cp:lastPrinted>
  <dcterms:created xsi:type="dcterms:W3CDTF">2021-06-25T09:36:00Z</dcterms:created>
  <dcterms:modified xsi:type="dcterms:W3CDTF">2021-06-30T07:59:00Z</dcterms:modified>
</cp:coreProperties>
</file>