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0C5" w:rsidRDefault="003060C5" w:rsidP="003060C5">
      <w:pPr>
        <w:widowControl w:val="0"/>
        <w:spacing w:after="120"/>
        <w:jc w:val="center"/>
      </w:pPr>
      <w:bookmarkStart w:id="0" w:name="_Hlk7174071"/>
      <w:bookmarkStart w:id="1" w:name="_Hlk7170117"/>
      <w:bookmarkStart w:id="2" w:name="_Hlk7168632"/>
      <w:r>
        <w:rPr>
          <w:rFonts w:cs="Lucida Sans"/>
          <w:noProof/>
          <w:kern w:val="3"/>
          <w:lang w:eastAsia="ar-SA" w:bidi="hi-IN"/>
        </w:rPr>
        <w:drawing>
          <wp:inline distT="0" distB="0" distL="0" distR="0" wp14:anchorId="6F94D211" wp14:editId="3B4BD508">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81028" cy="685800"/>
                    </a:xfrm>
                    <a:prstGeom prst="rect">
                      <a:avLst/>
                    </a:prstGeom>
                    <a:noFill/>
                    <a:ln>
                      <a:noFill/>
                      <a:prstDash/>
                    </a:ln>
                  </pic:spPr>
                </pic:pic>
              </a:graphicData>
            </a:graphic>
          </wp:inline>
        </w:drawing>
      </w:r>
    </w:p>
    <w:p w:rsidR="003060C5" w:rsidRDefault="003060C5" w:rsidP="003060C5">
      <w:pPr>
        <w:widowControl w:val="0"/>
        <w:ind w:left="720" w:hanging="720"/>
        <w:jc w:val="center"/>
        <w:rPr>
          <w:rFonts w:cs="Lucida Sans"/>
          <w:kern w:val="3"/>
          <w:sz w:val="24"/>
          <w:szCs w:val="24"/>
          <w:lang w:bidi="hi-IN"/>
        </w:rPr>
      </w:pPr>
      <w:r>
        <w:rPr>
          <w:rFonts w:cs="Lucida Sans"/>
          <w:kern w:val="3"/>
          <w:sz w:val="24"/>
          <w:szCs w:val="24"/>
          <w:lang w:bidi="hi-IN"/>
        </w:rPr>
        <w:t>LATVIJAS  REPUBLIKA</w:t>
      </w:r>
    </w:p>
    <w:p w:rsidR="003060C5" w:rsidRDefault="003060C5" w:rsidP="003060C5">
      <w:pPr>
        <w:widowControl w:val="0"/>
        <w:pBdr>
          <w:bottom w:val="single" w:sz="12" w:space="1" w:color="000000"/>
        </w:pBdr>
        <w:ind w:left="720" w:hanging="720"/>
        <w:jc w:val="center"/>
        <w:rPr>
          <w:rFonts w:cs="Lucida Sans"/>
          <w:b/>
          <w:kern w:val="3"/>
          <w:sz w:val="28"/>
          <w:szCs w:val="28"/>
          <w:lang w:bidi="hi-IN"/>
        </w:rPr>
      </w:pPr>
      <w:r>
        <w:rPr>
          <w:rFonts w:cs="Lucida Sans"/>
          <w:b/>
          <w:kern w:val="3"/>
          <w:sz w:val="28"/>
          <w:szCs w:val="28"/>
          <w:lang w:bidi="hi-IN"/>
        </w:rPr>
        <w:t xml:space="preserve"> PRIEKUĻU NOVADA PAŠVALDĪBA</w:t>
      </w:r>
    </w:p>
    <w:p w:rsidR="003060C5" w:rsidRDefault="003060C5" w:rsidP="003060C5">
      <w:pPr>
        <w:widowControl w:val="0"/>
        <w:ind w:left="720" w:hanging="720"/>
        <w:jc w:val="center"/>
        <w:rPr>
          <w:rFonts w:cs="Lucida Sans"/>
          <w:kern w:val="3"/>
          <w:sz w:val="18"/>
          <w:szCs w:val="18"/>
          <w:lang w:bidi="hi-IN"/>
        </w:rPr>
      </w:pPr>
      <w:r>
        <w:rPr>
          <w:rFonts w:cs="Lucida Sans"/>
          <w:kern w:val="3"/>
          <w:sz w:val="18"/>
          <w:szCs w:val="18"/>
          <w:lang w:bidi="hi-IN"/>
        </w:rPr>
        <w:t>Reģistrācijas Nr. 90000057511, Cēsu prospekts 5, Priekuļi, Priekuļu pagasts, Priekuļu novads, LV-4126</w:t>
      </w:r>
    </w:p>
    <w:p w:rsidR="003060C5" w:rsidRDefault="003060C5" w:rsidP="003060C5">
      <w:pPr>
        <w:widowControl w:val="0"/>
        <w:ind w:left="720" w:hanging="720"/>
        <w:jc w:val="center"/>
      </w:pPr>
      <w:r>
        <w:rPr>
          <w:rFonts w:cs="Lucida Sans"/>
          <w:kern w:val="3"/>
          <w:sz w:val="18"/>
          <w:szCs w:val="18"/>
          <w:lang w:bidi="hi-IN"/>
        </w:rPr>
        <w:t xml:space="preserve"> www.priekuli.lv, tālr. 64107871, e-pasts: dome@priekulunovads.lv</w:t>
      </w:r>
    </w:p>
    <w:bookmarkEnd w:id="0"/>
    <w:p w:rsidR="003060C5" w:rsidRDefault="003060C5" w:rsidP="003060C5">
      <w:pPr>
        <w:widowControl w:val="0"/>
        <w:jc w:val="center"/>
        <w:outlineLvl w:val="0"/>
        <w:rPr>
          <w:rFonts w:cs="Lucida Sans"/>
          <w:b/>
          <w:kern w:val="3"/>
          <w:sz w:val="24"/>
          <w:szCs w:val="24"/>
          <w:lang w:bidi="hi-IN"/>
        </w:rPr>
      </w:pPr>
    </w:p>
    <w:p w:rsidR="003060C5" w:rsidRDefault="003060C5" w:rsidP="003060C5">
      <w:pPr>
        <w:widowControl w:val="0"/>
        <w:jc w:val="center"/>
        <w:outlineLvl w:val="0"/>
        <w:rPr>
          <w:rFonts w:cs="Lucida Sans"/>
          <w:b/>
          <w:kern w:val="3"/>
          <w:sz w:val="24"/>
          <w:szCs w:val="24"/>
          <w:lang w:bidi="hi-IN"/>
        </w:rPr>
      </w:pPr>
      <w:r>
        <w:rPr>
          <w:rFonts w:cs="Lucida Sans"/>
          <w:b/>
          <w:kern w:val="3"/>
          <w:sz w:val="24"/>
          <w:szCs w:val="24"/>
          <w:lang w:bidi="hi-IN"/>
        </w:rPr>
        <w:t>Lēmums</w:t>
      </w:r>
    </w:p>
    <w:p w:rsidR="003060C5" w:rsidRDefault="003060C5" w:rsidP="003060C5">
      <w:pPr>
        <w:widowControl w:val="0"/>
        <w:jc w:val="center"/>
        <w:outlineLvl w:val="0"/>
        <w:rPr>
          <w:rFonts w:cs="Lucida Sans"/>
          <w:kern w:val="3"/>
          <w:sz w:val="24"/>
          <w:szCs w:val="24"/>
          <w:lang w:bidi="hi-IN"/>
        </w:rPr>
      </w:pPr>
      <w:r>
        <w:rPr>
          <w:rFonts w:cs="Lucida Sans"/>
          <w:kern w:val="3"/>
          <w:sz w:val="24"/>
          <w:szCs w:val="24"/>
          <w:lang w:bidi="hi-IN"/>
        </w:rPr>
        <w:t>Priekuļu novada Priekuļu pagastā</w:t>
      </w:r>
    </w:p>
    <w:bookmarkEnd w:id="1"/>
    <w:p w:rsidR="003060C5" w:rsidRDefault="003060C5" w:rsidP="003060C5">
      <w:pPr>
        <w:widowControl w:val="0"/>
        <w:jc w:val="center"/>
        <w:rPr>
          <w:rFonts w:cs="Lucida Sans"/>
          <w:kern w:val="3"/>
          <w:sz w:val="24"/>
          <w:szCs w:val="24"/>
          <w:lang w:bidi="hi-IN"/>
        </w:rPr>
      </w:pPr>
    </w:p>
    <w:p w:rsidR="003060C5" w:rsidRDefault="003060C5" w:rsidP="003060C5">
      <w:pPr>
        <w:widowControl w:val="0"/>
        <w:jc w:val="both"/>
        <w:rPr>
          <w:rFonts w:cs="Lucida Sans"/>
          <w:bCs/>
          <w:iCs/>
          <w:kern w:val="3"/>
          <w:sz w:val="24"/>
          <w:szCs w:val="24"/>
          <w:lang w:bidi="hi-IN"/>
        </w:rPr>
      </w:pPr>
      <w:r>
        <w:rPr>
          <w:rFonts w:cs="Lucida Sans"/>
          <w:bCs/>
          <w:iCs/>
          <w:kern w:val="3"/>
          <w:sz w:val="24"/>
          <w:szCs w:val="24"/>
          <w:lang w:bidi="hi-IN"/>
        </w:rPr>
        <w:t>2019.gada 20.jūnijā</w:t>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t xml:space="preserve">     Nr.</w:t>
      </w:r>
      <w:r w:rsidR="00764062">
        <w:rPr>
          <w:rFonts w:cs="Lucida Sans"/>
          <w:bCs/>
          <w:iCs/>
          <w:kern w:val="3"/>
          <w:sz w:val="24"/>
          <w:szCs w:val="24"/>
          <w:lang w:bidi="hi-IN"/>
        </w:rPr>
        <w:t>232</w:t>
      </w:r>
    </w:p>
    <w:p w:rsidR="003060C5" w:rsidRDefault="003060C5" w:rsidP="003060C5">
      <w:pPr>
        <w:widowControl w:val="0"/>
        <w:jc w:val="both"/>
        <w:rPr>
          <w:rFonts w:cs="Lucida Sans"/>
          <w:bCs/>
          <w:kern w:val="3"/>
          <w:sz w:val="24"/>
          <w:szCs w:val="24"/>
          <w:lang w:bidi="hi-IN"/>
        </w:rPr>
      </w:pP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r>
      <w:r>
        <w:rPr>
          <w:rFonts w:cs="Lucida Sans"/>
          <w:bCs/>
          <w:iCs/>
          <w:kern w:val="3"/>
          <w:sz w:val="24"/>
          <w:szCs w:val="24"/>
          <w:lang w:bidi="hi-IN"/>
        </w:rPr>
        <w:tab/>
        <w:t xml:space="preserve">                (protokols Nr.7, </w:t>
      </w:r>
      <w:r w:rsidR="00764062">
        <w:rPr>
          <w:rFonts w:cs="Lucida Sans"/>
          <w:bCs/>
          <w:iCs/>
          <w:kern w:val="3"/>
          <w:sz w:val="24"/>
          <w:szCs w:val="24"/>
          <w:lang w:bidi="hi-IN"/>
        </w:rPr>
        <w:t>24</w:t>
      </w:r>
      <w:r>
        <w:rPr>
          <w:rFonts w:cs="Lucida Sans"/>
          <w:bCs/>
          <w:iCs/>
          <w:kern w:val="3"/>
          <w:sz w:val="24"/>
          <w:szCs w:val="24"/>
          <w:lang w:bidi="hi-IN"/>
        </w:rPr>
        <w:t>.</w:t>
      </w:r>
      <w:r>
        <w:rPr>
          <w:rFonts w:cs="Lucida Sans"/>
          <w:bCs/>
          <w:kern w:val="3"/>
          <w:sz w:val="24"/>
          <w:szCs w:val="24"/>
          <w:lang w:bidi="hi-IN"/>
        </w:rPr>
        <w:t>p.)</w:t>
      </w:r>
      <w:bookmarkEnd w:id="2"/>
    </w:p>
    <w:p w:rsidR="002C5864" w:rsidRDefault="002C5864" w:rsidP="003060C5">
      <w:pPr>
        <w:widowControl w:val="0"/>
        <w:jc w:val="both"/>
      </w:pPr>
    </w:p>
    <w:p w:rsidR="003060C5" w:rsidRPr="00C94FFC" w:rsidRDefault="007F1CA9" w:rsidP="002C5864">
      <w:pPr>
        <w:ind w:firstLine="567"/>
        <w:contextualSpacing/>
        <w:jc w:val="center"/>
        <w:rPr>
          <w:rFonts w:eastAsia="Calibri"/>
          <w:b/>
          <w:sz w:val="24"/>
          <w:szCs w:val="24"/>
          <w:u w:val="single"/>
          <w:lang w:val="lv-LV"/>
        </w:rPr>
      </w:pPr>
      <w:r w:rsidRPr="00C94FFC">
        <w:rPr>
          <w:rFonts w:eastAsia="Calibri"/>
          <w:b/>
          <w:sz w:val="24"/>
          <w:szCs w:val="24"/>
          <w:u w:val="single"/>
          <w:lang w:val="lv-LV"/>
        </w:rPr>
        <w:t>Par Priekuļu novada Bāriņtiesas</w:t>
      </w:r>
      <w:r w:rsidR="002C5864" w:rsidRPr="00C94FFC">
        <w:rPr>
          <w:rFonts w:eastAsia="Calibri"/>
          <w:b/>
          <w:sz w:val="24"/>
          <w:szCs w:val="24"/>
          <w:u w:val="single"/>
          <w:lang w:val="lv-LV"/>
        </w:rPr>
        <w:t xml:space="preserve"> sastāva ievēlēšanu</w:t>
      </w:r>
    </w:p>
    <w:p w:rsidR="002C5864" w:rsidRPr="002C5864" w:rsidRDefault="002C5864" w:rsidP="002C5864">
      <w:pPr>
        <w:ind w:firstLine="567"/>
        <w:contextualSpacing/>
        <w:jc w:val="center"/>
        <w:rPr>
          <w:rFonts w:eastAsia="Calibri"/>
          <w:b/>
          <w:sz w:val="24"/>
          <w:szCs w:val="24"/>
          <w:lang w:val="lv-LV"/>
        </w:rPr>
      </w:pPr>
    </w:p>
    <w:p w:rsidR="008250C9" w:rsidRDefault="008250C9" w:rsidP="00EE3021">
      <w:pPr>
        <w:ind w:firstLine="567"/>
        <w:contextualSpacing/>
        <w:jc w:val="both"/>
        <w:rPr>
          <w:rFonts w:eastAsia="Calibri"/>
          <w:bCs/>
          <w:sz w:val="24"/>
          <w:szCs w:val="24"/>
          <w:lang w:val="lv-LV"/>
        </w:rPr>
      </w:pPr>
      <w:r>
        <w:rPr>
          <w:rFonts w:eastAsia="Calibri"/>
          <w:bCs/>
          <w:sz w:val="24"/>
          <w:szCs w:val="24"/>
          <w:lang w:val="lv-LV"/>
        </w:rPr>
        <w:t>Priekuļu novada dome izskata jautājumu par Priekuļu novada bāriņtiesas priekšsēdētāja, bāriņtiesas priekšsēdētāja vietnieka un bāriņtiesas locekļu ievēlēšanu.</w:t>
      </w:r>
    </w:p>
    <w:p w:rsidR="006158A7" w:rsidRDefault="008250C9" w:rsidP="008250C9">
      <w:pPr>
        <w:ind w:firstLine="567"/>
        <w:contextualSpacing/>
        <w:jc w:val="both"/>
        <w:rPr>
          <w:rFonts w:eastAsia="Calibri"/>
          <w:bCs/>
          <w:sz w:val="24"/>
          <w:szCs w:val="24"/>
          <w:lang w:val="lv-LV"/>
        </w:rPr>
      </w:pPr>
      <w:r>
        <w:rPr>
          <w:rFonts w:eastAsia="Calibri"/>
          <w:bCs/>
          <w:sz w:val="24"/>
          <w:szCs w:val="24"/>
          <w:lang w:val="lv-LV"/>
        </w:rPr>
        <w:t xml:space="preserve">Izvērtējot domes rīcībā esošo informāciju, konstatēts, ka saņemti </w:t>
      </w:r>
      <w:r w:rsidR="00204D81">
        <w:rPr>
          <w:rFonts w:eastAsia="Calibri"/>
          <w:bCs/>
          <w:sz w:val="24"/>
          <w:szCs w:val="24"/>
          <w:lang w:val="lv-LV"/>
        </w:rPr>
        <w:t>Priekuļu novada Priekuļu bāriņti</w:t>
      </w:r>
      <w:r w:rsidR="008E1D2D">
        <w:rPr>
          <w:rFonts w:eastAsia="Calibri"/>
          <w:bCs/>
          <w:sz w:val="24"/>
          <w:szCs w:val="24"/>
          <w:lang w:val="lv-LV"/>
        </w:rPr>
        <w:t>e</w:t>
      </w:r>
      <w:r w:rsidR="00204D81">
        <w:rPr>
          <w:rFonts w:eastAsia="Calibri"/>
          <w:bCs/>
          <w:sz w:val="24"/>
          <w:szCs w:val="24"/>
          <w:lang w:val="lv-LV"/>
        </w:rPr>
        <w:t>sas priekšsēdētājas Initas Jansones, Prieku</w:t>
      </w:r>
      <w:r w:rsidR="008E1D2D">
        <w:rPr>
          <w:rFonts w:eastAsia="Calibri"/>
          <w:bCs/>
          <w:sz w:val="24"/>
          <w:szCs w:val="24"/>
          <w:lang w:val="lv-LV"/>
        </w:rPr>
        <w:t>ļu novada Priekuļu bāriņtie</w:t>
      </w:r>
      <w:r w:rsidR="00204D81">
        <w:rPr>
          <w:rFonts w:eastAsia="Calibri"/>
          <w:bCs/>
          <w:sz w:val="24"/>
          <w:szCs w:val="24"/>
          <w:lang w:val="lv-LV"/>
        </w:rPr>
        <w:t>sas priekšsēdētājas vietnieces Agitas Daļeckas, Priekuļu novada Priekuļu bāriņtiesas locekļu Initas Andersones, Zigfrīda Bitaiņa, Ineses Iesmiņas un Priekuļu novada Liepas bāriņtiesas priekšsēdētā</w:t>
      </w:r>
      <w:r w:rsidR="0055644C">
        <w:rPr>
          <w:rFonts w:eastAsia="Calibri"/>
          <w:bCs/>
          <w:sz w:val="24"/>
          <w:szCs w:val="24"/>
          <w:lang w:val="lv-LV"/>
        </w:rPr>
        <w:t>ja</w:t>
      </w:r>
      <w:r w:rsidR="00204D81">
        <w:rPr>
          <w:rFonts w:eastAsia="Calibri"/>
          <w:bCs/>
          <w:sz w:val="24"/>
          <w:szCs w:val="24"/>
          <w:lang w:val="lv-LV"/>
        </w:rPr>
        <w:t>s iesniegumi ar p</w:t>
      </w:r>
      <w:r w:rsidR="006158A7">
        <w:rPr>
          <w:rFonts w:eastAsia="Calibri"/>
          <w:bCs/>
          <w:sz w:val="24"/>
          <w:szCs w:val="24"/>
          <w:lang w:val="lv-LV"/>
        </w:rPr>
        <w:t>iekrišanu turpināt darbu Prieku</w:t>
      </w:r>
      <w:r w:rsidR="00204D81">
        <w:rPr>
          <w:rFonts w:eastAsia="Calibri"/>
          <w:bCs/>
          <w:sz w:val="24"/>
          <w:szCs w:val="24"/>
          <w:lang w:val="lv-LV"/>
        </w:rPr>
        <w:t>ļu novada bāriņtiesā.</w:t>
      </w:r>
    </w:p>
    <w:p w:rsidR="006158A7" w:rsidRDefault="00204D81" w:rsidP="008250C9">
      <w:pPr>
        <w:ind w:firstLine="567"/>
        <w:contextualSpacing/>
        <w:jc w:val="both"/>
        <w:rPr>
          <w:rFonts w:eastAsia="Calibri"/>
          <w:sz w:val="24"/>
          <w:szCs w:val="24"/>
          <w:lang w:val="lv-LV"/>
        </w:rPr>
      </w:pPr>
      <w:r w:rsidRPr="00E16161">
        <w:rPr>
          <w:rFonts w:eastAsia="Calibri"/>
          <w:bCs/>
          <w:sz w:val="24"/>
          <w:szCs w:val="24"/>
          <w:lang w:val="lv-LV"/>
        </w:rPr>
        <w:t xml:space="preserve"> </w:t>
      </w:r>
      <w:r w:rsidR="008250C9" w:rsidRPr="00E16161">
        <w:rPr>
          <w:rFonts w:eastAsia="Calibri"/>
          <w:bCs/>
          <w:sz w:val="24"/>
          <w:szCs w:val="24"/>
          <w:lang w:val="lv-LV"/>
        </w:rPr>
        <w:t xml:space="preserve">Bāriņtiesas </w:t>
      </w:r>
      <w:r w:rsidR="006158A7">
        <w:rPr>
          <w:rFonts w:eastAsia="Calibri"/>
          <w:bCs/>
          <w:sz w:val="24"/>
          <w:szCs w:val="24"/>
          <w:lang w:val="lv-LV"/>
        </w:rPr>
        <w:t>priekšsēdētāju</w:t>
      </w:r>
      <w:r w:rsidR="008250C9">
        <w:rPr>
          <w:rFonts w:eastAsia="Calibri"/>
          <w:bCs/>
          <w:sz w:val="24"/>
          <w:szCs w:val="24"/>
          <w:lang w:val="lv-LV"/>
        </w:rPr>
        <w:t xml:space="preserve">, </w:t>
      </w:r>
      <w:r w:rsidR="008250C9" w:rsidRPr="00E16161">
        <w:rPr>
          <w:rFonts w:eastAsia="Calibri"/>
          <w:bCs/>
          <w:sz w:val="24"/>
          <w:szCs w:val="24"/>
          <w:lang w:val="lv-LV"/>
        </w:rPr>
        <w:t xml:space="preserve"> </w:t>
      </w:r>
      <w:r w:rsidR="008250C9">
        <w:rPr>
          <w:rFonts w:eastAsia="Calibri"/>
          <w:bCs/>
          <w:sz w:val="24"/>
          <w:szCs w:val="24"/>
          <w:lang w:val="lv-LV"/>
        </w:rPr>
        <w:t>bāriņtiesas priekšsēdētājas vietnieces un bāriņtiesas locek</w:t>
      </w:r>
      <w:r w:rsidR="006158A7">
        <w:rPr>
          <w:rFonts w:eastAsia="Calibri"/>
          <w:bCs/>
          <w:sz w:val="24"/>
          <w:szCs w:val="24"/>
          <w:lang w:val="lv-LV"/>
        </w:rPr>
        <w:t>ļu</w:t>
      </w:r>
      <w:r w:rsidR="008250C9">
        <w:rPr>
          <w:rFonts w:eastAsia="Calibri"/>
          <w:bCs/>
          <w:sz w:val="24"/>
          <w:szCs w:val="24"/>
          <w:lang w:val="lv-LV"/>
        </w:rPr>
        <w:t xml:space="preserve"> </w:t>
      </w:r>
      <w:r w:rsidR="008250C9" w:rsidRPr="00E16161">
        <w:rPr>
          <w:rFonts w:eastAsia="Calibri"/>
          <w:bCs/>
          <w:sz w:val="24"/>
          <w:szCs w:val="24"/>
          <w:lang w:val="lv-LV"/>
        </w:rPr>
        <w:t xml:space="preserve">pilnvaras saskaņā ar </w:t>
      </w:r>
      <w:hyperlink r:id="rId9" w:tgtFrame="_blank" w:history="1">
        <w:r w:rsidR="008250C9" w:rsidRPr="008E1D2D">
          <w:rPr>
            <w:rStyle w:val="Hipersaite"/>
            <w:rFonts w:eastAsia="Calibri"/>
            <w:color w:val="000000"/>
            <w:sz w:val="24"/>
            <w:szCs w:val="24"/>
            <w:u w:val="none"/>
            <w:lang w:val="lv-LV"/>
          </w:rPr>
          <w:t>Bāriņtiesu likumā noteikto</w:t>
        </w:r>
      </w:hyperlink>
      <w:r w:rsidR="006158A7">
        <w:rPr>
          <w:rFonts w:eastAsia="Calibri"/>
          <w:sz w:val="24"/>
          <w:szCs w:val="24"/>
          <w:lang w:val="lv-LV"/>
        </w:rPr>
        <w:t xml:space="preserve"> pil</w:t>
      </w:r>
      <w:r w:rsidR="008E1D2D">
        <w:rPr>
          <w:rFonts w:eastAsia="Calibri"/>
          <w:sz w:val="24"/>
          <w:szCs w:val="24"/>
          <w:lang w:val="lv-LV"/>
        </w:rPr>
        <w:t>nvaru termiņu – pieci gadi, beidzas</w:t>
      </w:r>
      <w:r w:rsidR="006158A7">
        <w:rPr>
          <w:rFonts w:eastAsia="Calibri"/>
          <w:sz w:val="24"/>
          <w:szCs w:val="24"/>
          <w:lang w:val="lv-LV"/>
        </w:rPr>
        <w:t xml:space="preserve"> ar 2019.gada 1.augustu.</w:t>
      </w:r>
    </w:p>
    <w:p w:rsidR="008250C9" w:rsidRPr="00E16161" w:rsidRDefault="006158A7" w:rsidP="008250C9">
      <w:pPr>
        <w:ind w:firstLine="567"/>
        <w:contextualSpacing/>
        <w:jc w:val="both"/>
        <w:rPr>
          <w:rFonts w:eastAsia="Calibri"/>
          <w:sz w:val="24"/>
          <w:szCs w:val="24"/>
          <w:lang w:val="lv-LV"/>
        </w:rPr>
      </w:pPr>
      <w:r w:rsidRPr="00E16161">
        <w:rPr>
          <w:rFonts w:eastAsia="Calibri"/>
          <w:bCs/>
          <w:sz w:val="24"/>
          <w:szCs w:val="24"/>
          <w:lang w:val="lv-LV"/>
        </w:rPr>
        <w:t xml:space="preserve"> </w:t>
      </w:r>
      <w:r w:rsidR="008250C9" w:rsidRPr="00E16161">
        <w:rPr>
          <w:rFonts w:eastAsia="Calibri"/>
          <w:bCs/>
          <w:sz w:val="24"/>
          <w:szCs w:val="24"/>
          <w:lang w:val="lv-LV"/>
        </w:rPr>
        <w:t>Likuma „Par pašvaldībām” 21.panta  pirmās daļas 26.punkt</w:t>
      </w:r>
      <w:r w:rsidR="008250C9">
        <w:rPr>
          <w:rFonts w:eastAsia="Calibri"/>
          <w:bCs/>
          <w:sz w:val="24"/>
          <w:szCs w:val="24"/>
          <w:lang w:val="lv-LV"/>
        </w:rPr>
        <w:t xml:space="preserve">ā </w:t>
      </w:r>
      <w:r w:rsidR="008250C9" w:rsidRPr="00E16161">
        <w:rPr>
          <w:rFonts w:eastAsia="Calibri"/>
          <w:bCs/>
          <w:sz w:val="24"/>
          <w:szCs w:val="24"/>
          <w:lang w:val="lv-LV"/>
        </w:rPr>
        <w:t>no</w:t>
      </w:r>
      <w:r w:rsidR="008250C9">
        <w:rPr>
          <w:rFonts w:eastAsia="Calibri"/>
          <w:bCs/>
          <w:sz w:val="24"/>
          <w:szCs w:val="24"/>
          <w:lang w:val="lv-LV"/>
        </w:rPr>
        <w:t>teikts</w:t>
      </w:r>
      <w:r w:rsidR="008250C9" w:rsidRPr="00E16161">
        <w:rPr>
          <w:rFonts w:eastAsia="Calibri"/>
          <w:bCs/>
          <w:sz w:val="24"/>
          <w:szCs w:val="24"/>
          <w:lang w:val="lv-LV"/>
        </w:rPr>
        <w:t xml:space="preserve">, ka </w:t>
      </w:r>
      <w:r w:rsidR="008250C9" w:rsidRPr="00E16161">
        <w:rPr>
          <w:rFonts w:eastAsia="Calibri"/>
          <w:sz w:val="24"/>
          <w:szCs w:val="24"/>
          <w:lang w:val="lv-LV"/>
        </w:rPr>
        <w:t>dome var izskatīt jebkuru jautājumu, kas ir attiecīgās pašvaldības pārziņā, turklāt tikai dome var ievēlēt un atbrīvot (atcelt) bāriņtiesu priekšsēdētājus un locekļus.</w:t>
      </w:r>
    </w:p>
    <w:p w:rsidR="008250C9" w:rsidRDefault="008250C9" w:rsidP="008250C9">
      <w:pPr>
        <w:ind w:firstLine="567"/>
        <w:contextualSpacing/>
        <w:jc w:val="both"/>
        <w:rPr>
          <w:rFonts w:eastAsia="Calibri"/>
          <w:sz w:val="24"/>
          <w:szCs w:val="24"/>
          <w:lang w:val="lv-LV"/>
        </w:rPr>
      </w:pPr>
      <w:r w:rsidRPr="00E16161">
        <w:rPr>
          <w:rFonts w:eastAsia="Calibri"/>
          <w:bCs/>
          <w:sz w:val="24"/>
          <w:szCs w:val="24"/>
          <w:lang w:val="lv-LV"/>
        </w:rPr>
        <w:t>Bāriņtiesu l</w:t>
      </w:r>
      <w:r>
        <w:rPr>
          <w:rFonts w:eastAsia="Calibri"/>
          <w:sz w:val="24"/>
          <w:szCs w:val="24"/>
          <w:lang w:val="lv-LV"/>
        </w:rPr>
        <w:t>ikuma 9.panta pirmajā daļā noteikts</w:t>
      </w:r>
      <w:r w:rsidRPr="00E16161">
        <w:rPr>
          <w:rFonts w:eastAsia="Calibri"/>
          <w:sz w:val="24"/>
          <w:szCs w:val="24"/>
          <w:lang w:val="lv-LV"/>
        </w:rPr>
        <w:t xml:space="preserve">, ka bāriņtiesas priekšsēdētāju, bāriņtiesas priekšsēdētāja vietnieku un ne mazāk kā trīs bāriņtiesas locekļus ievēlē attiecīgā pašvaldības dome uz pieciem gadiem. </w:t>
      </w:r>
      <w:r>
        <w:rPr>
          <w:rFonts w:eastAsia="Calibri"/>
          <w:sz w:val="24"/>
          <w:szCs w:val="24"/>
          <w:lang w:val="lv-LV"/>
        </w:rPr>
        <w:t xml:space="preserve">Saskaņā ar </w:t>
      </w:r>
      <w:r w:rsidRPr="00E16161">
        <w:rPr>
          <w:rFonts w:eastAsia="Calibri"/>
          <w:bCs/>
          <w:sz w:val="24"/>
          <w:szCs w:val="24"/>
          <w:lang w:val="lv-LV"/>
        </w:rPr>
        <w:t>Ministr</w:t>
      </w:r>
      <w:r>
        <w:rPr>
          <w:rFonts w:eastAsia="Calibri"/>
          <w:bCs/>
          <w:sz w:val="24"/>
          <w:szCs w:val="24"/>
          <w:lang w:val="lv-LV"/>
        </w:rPr>
        <w:t>u kabineta 19.12.2006.</w:t>
      </w:r>
      <w:r w:rsidRPr="00E16161">
        <w:rPr>
          <w:rFonts w:eastAsia="Calibri"/>
          <w:bCs/>
          <w:sz w:val="24"/>
          <w:szCs w:val="24"/>
          <w:lang w:val="lv-LV"/>
        </w:rPr>
        <w:t xml:space="preserve"> noteikumu Nr.1037 „Bāriņtie</w:t>
      </w:r>
      <w:r>
        <w:rPr>
          <w:rFonts w:eastAsia="Calibri"/>
          <w:bCs/>
          <w:sz w:val="24"/>
          <w:szCs w:val="24"/>
          <w:lang w:val="lv-LV"/>
        </w:rPr>
        <w:t>sas darbības noteikumi” 4.punktā noteikto</w:t>
      </w:r>
      <w:r w:rsidRPr="00E16161">
        <w:rPr>
          <w:rFonts w:eastAsia="Calibri"/>
          <w:bCs/>
          <w:sz w:val="24"/>
          <w:szCs w:val="24"/>
          <w:lang w:val="lv-LV"/>
        </w:rPr>
        <w:t xml:space="preserve"> b</w:t>
      </w:r>
      <w:r w:rsidRPr="00E16161">
        <w:rPr>
          <w:rFonts w:eastAsia="Calibri"/>
          <w:sz w:val="24"/>
          <w:szCs w:val="24"/>
          <w:lang w:val="lv-LV"/>
        </w:rPr>
        <w:t>āriņtiesas priekšsēdētāja, bāriņtiesas priekšsēdētāja vietnieka un bāriņtiesas locekļu pilnvaru termiņš sākas pēc viņu ievēlēšanas, ja attiecīgās pašvaldības dome nav noteikusi citu termiņu, savukārt 5.punktā noteikts, ka bāriņtiesas</w:t>
      </w:r>
      <w:r>
        <w:rPr>
          <w:rFonts w:eastAsia="Calibri"/>
          <w:sz w:val="24"/>
          <w:szCs w:val="24"/>
          <w:lang w:val="lv-LV"/>
        </w:rPr>
        <w:t xml:space="preserve"> priekšsēdētāja, bāriņtiesas priekšsēdētāja vietnieka un bāriņtiesas locekļu pilnvaras </w:t>
      </w:r>
      <w:r w:rsidRPr="00E16161">
        <w:rPr>
          <w:rFonts w:eastAsia="Calibri"/>
          <w:sz w:val="24"/>
          <w:szCs w:val="24"/>
          <w:lang w:val="lv-LV"/>
        </w:rPr>
        <w:t xml:space="preserve">izbeidzas, beidzoties Bāriņtiesu likumā noteiktajam pilnvaru termiņam. </w:t>
      </w:r>
    </w:p>
    <w:p w:rsidR="00E07820" w:rsidRDefault="00E07820" w:rsidP="008250C9">
      <w:pPr>
        <w:ind w:firstLine="567"/>
        <w:contextualSpacing/>
        <w:jc w:val="both"/>
        <w:rPr>
          <w:rFonts w:eastAsia="Calibri"/>
          <w:sz w:val="24"/>
          <w:szCs w:val="24"/>
          <w:lang w:val="lv-LV"/>
        </w:rPr>
      </w:pPr>
      <w:r>
        <w:rPr>
          <w:rFonts w:eastAsia="Calibri"/>
          <w:sz w:val="24"/>
          <w:szCs w:val="24"/>
          <w:lang w:val="lv-LV"/>
        </w:rPr>
        <w:t>Priekuļu novada bāriņtiesas nolikumā noteikts, ka bāriņtiesa sastāv no bāriņtiesas priekšsēdētāja, bāriņtiesas priekšsēdētājs vietnieka un četriem bāriņtiesas locekļiem.</w:t>
      </w:r>
    </w:p>
    <w:p w:rsidR="008250C9" w:rsidRPr="00844335" w:rsidRDefault="008E1D2D" w:rsidP="008250C9">
      <w:pPr>
        <w:ind w:firstLine="567"/>
        <w:contextualSpacing/>
        <w:jc w:val="both"/>
        <w:rPr>
          <w:rFonts w:eastAsia="Calibri"/>
          <w:sz w:val="24"/>
          <w:szCs w:val="24"/>
        </w:rPr>
      </w:pPr>
      <w:r>
        <w:rPr>
          <w:rFonts w:eastAsia="Calibri"/>
          <w:sz w:val="24"/>
          <w:szCs w:val="24"/>
        </w:rPr>
        <w:t xml:space="preserve">Bāriņtiesu likuma </w:t>
      </w:r>
      <w:r w:rsidR="008250C9">
        <w:rPr>
          <w:rFonts w:eastAsia="Calibri"/>
          <w:sz w:val="24"/>
          <w:szCs w:val="24"/>
        </w:rPr>
        <w:t xml:space="preserve">9.panta piektajā daļā noteikts, ka, </w:t>
      </w:r>
      <w:r w:rsidR="008250C9" w:rsidRPr="008E5142">
        <w:rPr>
          <w:rFonts w:eastAsia="Calibri"/>
          <w:sz w:val="24"/>
          <w:szCs w:val="24"/>
        </w:rPr>
        <w:t xml:space="preserve">ievēlot bāriņtiesas priekšsēdētāju, bāriņtiesas </w:t>
      </w:r>
      <w:r w:rsidR="008250C9">
        <w:rPr>
          <w:rFonts w:eastAsia="Calibri"/>
          <w:sz w:val="24"/>
          <w:szCs w:val="24"/>
        </w:rPr>
        <w:t xml:space="preserve">priekšsēdētāja </w:t>
      </w:r>
      <w:r w:rsidR="008250C9" w:rsidRPr="008E5142">
        <w:rPr>
          <w:rFonts w:eastAsia="Calibri"/>
          <w:sz w:val="24"/>
          <w:szCs w:val="24"/>
        </w:rPr>
        <w:t>vietnieku vai bāriņtiesas locekli, pašvaldības domes pienākums ir pieprasīt ziņas no Sodu reģistra, lai pārliecinātos par personas atbilstību šā likuma 11.panta 2., 3., 4., 5. un 6. punktā minētajām prasībām. Pašvaldība domes pienākums ir minētās ziņas par bāriņtiesas priekšsēdētāju atkārtoti p</w:t>
      </w:r>
      <w:r w:rsidR="008250C9">
        <w:rPr>
          <w:rFonts w:eastAsia="Calibri"/>
          <w:sz w:val="24"/>
          <w:szCs w:val="24"/>
        </w:rPr>
        <w:t>ārbaudīt ne retāk kā reizi gadā.</w:t>
      </w:r>
    </w:p>
    <w:p w:rsidR="008250C9" w:rsidRDefault="008250C9" w:rsidP="008250C9">
      <w:pPr>
        <w:ind w:firstLine="567"/>
        <w:contextualSpacing/>
        <w:jc w:val="both"/>
        <w:rPr>
          <w:sz w:val="24"/>
          <w:szCs w:val="24"/>
        </w:rPr>
      </w:pPr>
      <w:r w:rsidRPr="00BD6E84">
        <w:rPr>
          <w:sz w:val="24"/>
          <w:szCs w:val="24"/>
        </w:rPr>
        <w:t>Latvijas Republikas Iekšlietu ministrijas Integrētajā I</w:t>
      </w:r>
      <w:r w:rsidR="00FD616E">
        <w:rPr>
          <w:sz w:val="24"/>
          <w:szCs w:val="24"/>
        </w:rPr>
        <w:t>ekšlietu Informācijas Sistēmā 18.06</w:t>
      </w:r>
      <w:r w:rsidRPr="00BD6E84">
        <w:rPr>
          <w:sz w:val="24"/>
          <w:szCs w:val="24"/>
        </w:rPr>
        <w:t xml:space="preserve">.2019. pārbaudīta informācija par </w:t>
      </w:r>
      <w:r w:rsidR="00FD616E">
        <w:rPr>
          <w:sz w:val="24"/>
          <w:szCs w:val="24"/>
        </w:rPr>
        <w:t xml:space="preserve">Agitas Daļeckas, Initas Jansones, Lindas Petrovičas, Ineses Iesmiņas, Initas Andersones un Zigfrīda Bitaiņa </w:t>
      </w:r>
      <w:r w:rsidRPr="00BD6E84">
        <w:rPr>
          <w:sz w:val="24"/>
          <w:szCs w:val="24"/>
        </w:rPr>
        <w:t xml:space="preserve">Informācija no Sodu reģistra liecina, ka atbilst </w:t>
      </w:r>
      <w:r w:rsidR="008E1D2D" w:rsidRPr="00BD6E84">
        <w:rPr>
          <w:sz w:val="24"/>
          <w:szCs w:val="24"/>
        </w:rPr>
        <w:t>Integrētajā I</w:t>
      </w:r>
      <w:r w:rsidR="008E1D2D">
        <w:rPr>
          <w:sz w:val="24"/>
          <w:szCs w:val="24"/>
        </w:rPr>
        <w:t>ekšlietu Informācijas Sistēmā 18.06</w:t>
      </w:r>
      <w:r w:rsidR="008E1D2D" w:rsidRPr="00BD6E84">
        <w:rPr>
          <w:sz w:val="24"/>
          <w:szCs w:val="24"/>
        </w:rPr>
        <w:t xml:space="preserve">.2019. pārbaudīta informācija par </w:t>
      </w:r>
      <w:r w:rsidR="008E1D2D">
        <w:rPr>
          <w:sz w:val="24"/>
          <w:szCs w:val="24"/>
        </w:rPr>
        <w:t xml:space="preserve">Agitas Daļeckas, Initas </w:t>
      </w:r>
      <w:r w:rsidR="008E1D2D">
        <w:rPr>
          <w:sz w:val="24"/>
          <w:szCs w:val="24"/>
        </w:rPr>
        <w:lastRenderedPageBreak/>
        <w:t xml:space="preserve">Jansones, Lindas Petrovičas, Ineses Iesmiņas, Initas Andersones un Zigfrīda Bitaiņa atbilstību </w:t>
      </w:r>
      <w:r w:rsidRPr="00BD6E84">
        <w:rPr>
          <w:sz w:val="24"/>
          <w:szCs w:val="24"/>
        </w:rPr>
        <w:t xml:space="preserve">Bāriņtiesu likuma 11.panta 2., 3., 4., 5. un 6.punktā minētajām prasībām. </w:t>
      </w:r>
    </w:p>
    <w:p w:rsidR="00764062" w:rsidRPr="0087238A" w:rsidRDefault="008E1D2D" w:rsidP="0055644C">
      <w:pPr>
        <w:ind w:firstLine="567"/>
        <w:jc w:val="both"/>
        <w:rPr>
          <w:sz w:val="24"/>
          <w:szCs w:val="24"/>
        </w:rPr>
      </w:pPr>
      <w:r>
        <w:rPr>
          <w:sz w:val="24"/>
          <w:szCs w:val="24"/>
          <w:lang w:val="lv-LV"/>
        </w:rPr>
        <w:t xml:space="preserve">Ņemot vērā iepriekš minēto un </w:t>
      </w:r>
      <w:r w:rsidR="008250C9" w:rsidRPr="004A7A2D">
        <w:rPr>
          <w:sz w:val="24"/>
          <w:szCs w:val="24"/>
          <w:lang w:val="lv-LV"/>
        </w:rPr>
        <w:t xml:space="preserve">pamatojoties uz </w:t>
      </w:r>
      <w:r w:rsidR="008250C9" w:rsidRPr="004A7A2D">
        <w:rPr>
          <w:bCs/>
          <w:sz w:val="24"/>
          <w:szCs w:val="24"/>
          <w:lang w:val="lv-LV"/>
        </w:rPr>
        <w:t>likuma “Par pašvaldībām” 21.panta  pirmās daļas 26.punktu un Bāriņtiesu likuma 9.pantu,</w:t>
      </w:r>
      <w:r>
        <w:rPr>
          <w:sz w:val="24"/>
          <w:szCs w:val="24"/>
          <w:lang w:val="lv-LV"/>
        </w:rPr>
        <w:t xml:space="preserve"> ņemot vērā 18.06.2019. </w:t>
      </w:r>
      <w:r w:rsidR="00C94FFC">
        <w:rPr>
          <w:sz w:val="24"/>
          <w:szCs w:val="24"/>
          <w:lang w:val="lv-LV"/>
        </w:rPr>
        <w:t>Sociālo lietu komitejas 2019.gada 18.jūnija (protokols Nr.6)</w:t>
      </w:r>
      <w:r>
        <w:rPr>
          <w:sz w:val="24"/>
          <w:szCs w:val="24"/>
          <w:lang w:val="lv-LV"/>
        </w:rPr>
        <w:t xml:space="preserve"> atzinumu,</w:t>
      </w:r>
      <w:r w:rsidR="002C5864">
        <w:rPr>
          <w:sz w:val="24"/>
          <w:szCs w:val="24"/>
        </w:rPr>
        <w:t xml:space="preserve"> </w:t>
      </w:r>
      <w:r w:rsidR="008250C9" w:rsidRPr="00370672">
        <w:rPr>
          <w:b/>
          <w:sz w:val="24"/>
          <w:szCs w:val="24"/>
          <w:lang w:val="lv-LV" w:eastAsia="ar-SA"/>
        </w:rPr>
        <w:t>atklāti balsojot</w:t>
      </w:r>
      <w:r w:rsidR="008250C9" w:rsidRPr="00370672">
        <w:rPr>
          <w:sz w:val="24"/>
          <w:szCs w:val="24"/>
          <w:lang w:val="lv-LV" w:eastAsia="ar-SA"/>
        </w:rPr>
        <w:t xml:space="preserve"> </w:t>
      </w:r>
      <w:bookmarkStart w:id="3" w:name="_Hlk10022270"/>
      <w:bookmarkStart w:id="4" w:name="_Hlk9864974"/>
      <w:bookmarkStart w:id="5" w:name="_Hlk7169783"/>
      <w:bookmarkStart w:id="6" w:name="_Hlk7159679"/>
      <w:r w:rsidR="00764062" w:rsidRPr="00F07175">
        <w:rPr>
          <w:sz w:val="24"/>
          <w:szCs w:val="24"/>
        </w:rPr>
        <w:t>P</w:t>
      </w:r>
      <w:bookmarkStart w:id="7" w:name="_Hlk12342445"/>
      <w:r w:rsidR="00764062" w:rsidRPr="00F07175">
        <w:rPr>
          <w:sz w:val="24"/>
          <w:szCs w:val="24"/>
        </w:rPr>
        <w:t>AR –1</w:t>
      </w:r>
      <w:r w:rsidR="00764062">
        <w:rPr>
          <w:sz w:val="24"/>
          <w:szCs w:val="24"/>
        </w:rPr>
        <w:t>2</w:t>
      </w:r>
      <w:r w:rsidR="00764062" w:rsidRPr="00F07175">
        <w:rPr>
          <w:sz w:val="24"/>
          <w:szCs w:val="24"/>
        </w:rPr>
        <w:t xml:space="preserve"> (</w:t>
      </w:r>
      <w:r w:rsidR="00764062">
        <w:rPr>
          <w:sz w:val="24"/>
          <w:szCs w:val="24"/>
        </w:rPr>
        <w:t xml:space="preserve">Elīna Stapulone, </w:t>
      </w:r>
      <w:r w:rsidR="00764062" w:rsidRPr="006B39E7">
        <w:rPr>
          <w:sz w:val="24"/>
          <w:szCs w:val="24"/>
        </w:rPr>
        <w:t xml:space="preserve">Aivars Tīdemanis, Normunds Kažoks, Arnis Melbārdis, </w:t>
      </w:r>
      <w:r w:rsidR="00764062">
        <w:rPr>
          <w:sz w:val="24"/>
          <w:szCs w:val="24"/>
        </w:rPr>
        <w:t xml:space="preserve">Aivars Kalnietis, Māris Baltiņš, Dace Kalniņa, </w:t>
      </w:r>
      <w:r w:rsidR="00764062" w:rsidRPr="006B39E7">
        <w:rPr>
          <w:sz w:val="24"/>
          <w:szCs w:val="24"/>
        </w:rPr>
        <w:t xml:space="preserve">Baiba Karlsberga,  </w:t>
      </w:r>
      <w:r w:rsidR="00764062">
        <w:rPr>
          <w:sz w:val="24"/>
          <w:szCs w:val="24"/>
        </w:rPr>
        <w:t>Jānis Rocāns</w:t>
      </w:r>
      <w:r w:rsidR="00764062" w:rsidRPr="006B39E7">
        <w:rPr>
          <w:sz w:val="24"/>
          <w:szCs w:val="24"/>
        </w:rPr>
        <w:t>, Jānis Mičulis, Juris Sukaruks, Ināra Roce</w:t>
      </w:r>
      <w:r w:rsidR="00764062" w:rsidRPr="00F07175">
        <w:rPr>
          <w:sz w:val="24"/>
          <w:szCs w:val="24"/>
        </w:rPr>
        <w:t>), PRET –</w:t>
      </w:r>
      <w:r w:rsidR="00764062">
        <w:rPr>
          <w:sz w:val="24"/>
          <w:szCs w:val="24"/>
        </w:rPr>
        <w:t>1 (Sarmīte Orehova)</w:t>
      </w:r>
      <w:r w:rsidR="00764062" w:rsidRPr="00F07175">
        <w:rPr>
          <w:sz w:val="24"/>
          <w:szCs w:val="24"/>
        </w:rPr>
        <w:t xml:space="preserve">, ATTURAS –nav, </w:t>
      </w:r>
      <w:r w:rsidR="00764062">
        <w:rPr>
          <w:sz w:val="24"/>
          <w:szCs w:val="24"/>
        </w:rPr>
        <w:t xml:space="preserve"> </w:t>
      </w:r>
      <w:bookmarkEnd w:id="3"/>
      <w:r w:rsidR="00764062">
        <w:rPr>
          <w:sz w:val="24"/>
          <w:szCs w:val="24"/>
        </w:rPr>
        <w:t xml:space="preserve">Priekuļu novada dome </w:t>
      </w:r>
      <w:r w:rsidR="00764062" w:rsidRPr="00F07175">
        <w:rPr>
          <w:b/>
          <w:sz w:val="24"/>
          <w:szCs w:val="24"/>
        </w:rPr>
        <w:t>nolemj</w:t>
      </w:r>
      <w:r w:rsidR="00764062" w:rsidRPr="00F07175">
        <w:rPr>
          <w:b/>
          <w:bCs/>
          <w:sz w:val="24"/>
          <w:szCs w:val="24"/>
        </w:rPr>
        <w:t>:</w:t>
      </w:r>
      <w:r w:rsidR="00764062" w:rsidRPr="00F07175">
        <w:rPr>
          <w:bCs/>
          <w:sz w:val="24"/>
          <w:szCs w:val="24"/>
        </w:rPr>
        <w:t xml:space="preserve"> </w:t>
      </w:r>
      <w:bookmarkEnd w:id="4"/>
      <w:r w:rsidR="00764062" w:rsidRPr="00F07175">
        <w:rPr>
          <w:sz w:val="24"/>
          <w:szCs w:val="24"/>
        </w:rPr>
        <w:t xml:space="preserve"> </w:t>
      </w:r>
      <w:bookmarkEnd w:id="5"/>
    </w:p>
    <w:bookmarkEnd w:id="6"/>
    <w:bookmarkEnd w:id="7"/>
    <w:p w:rsidR="00764062" w:rsidRPr="002C5864" w:rsidRDefault="00764062" w:rsidP="002C5864">
      <w:pPr>
        <w:ind w:firstLine="567"/>
        <w:contextualSpacing/>
        <w:jc w:val="both"/>
        <w:rPr>
          <w:sz w:val="24"/>
          <w:szCs w:val="24"/>
        </w:rPr>
      </w:pPr>
    </w:p>
    <w:p w:rsidR="008250C9" w:rsidRDefault="009E53A0" w:rsidP="008250C9">
      <w:pPr>
        <w:numPr>
          <w:ilvl w:val="0"/>
          <w:numId w:val="1"/>
        </w:numPr>
        <w:tabs>
          <w:tab w:val="left" w:pos="709"/>
        </w:tabs>
        <w:ind w:left="709" w:hanging="425"/>
        <w:jc w:val="both"/>
        <w:rPr>
          <w:sz w:val="24"/>
          <w:szCs w:val="24"/>
          <w:lang w:val="lv-LV"/>
        </w:rPr>
      </w:pPr>
      <w:r>
        <w:rPr>
          <w:sz w:val="24"/>
          <w:szCs w:val="24"/>
          <w:lang w:val="lv-LV"/>
        </w:rPr>
        <w:t>Ievēlēt Agitu</w:t>
      </w:r>
      <w:r w:rsidR="00FD616E">
        <w:rPr>
          <w:sz w:val="24"/>
          <w:szCs w:val="24"/>
          <w:lang w:val="lv-LV"/>
        </w:rPr>
        <w:t xml:space="preserve"> Daļecku, personas kods</w:t>
      </w:r>
      <w:r w:rsidR="00604621">
        <w:rPr>
          <w:sz w:val="24"/>
          <w:szCs w:val="24"/>
          <w:lang w:val="lv-LV"/>
        </w:rPr>
        <w:t xml:space="preserve"> </w:t>
      </w:r>
      <w:r w:rsidR="0055644C">
        <w:rPr>
          <w:sz w:val="24"/>
          <w:szCs w:val="24"/>
          <w:lang w:val="lv-LV"/>
        </w:rPr>
        <w:t>(personas kods)</w:t>
      </w:r>
      <w:r w:rsidR="008250C9" w:rsidRPr="000A5012">
        <w:rPr>
          <w:sz w:val="24"/>
          <w:szCs w:val="24"/>
          <w:lang w:val="lv-LV"/>
        </w:rPr>
        <w:t xml:space="preserve">,  </w:t>
      </w:r>
      <w:r w:rsidR="00FD616E">
        <w:rPr>
          <w:sz w:val="24"/>
          <w:szCs w:val="24"/>
          <w:lang w:val="lv-LV"/>
        </w:rPr>
        <w:t xml:space="preserve">Priekuļu </w:t>
      </w:r>
      <w:r w:rsidR="008250C9" w:rsidRPr="000A5012">
        <w:rPr>
          <w:sz w:val="24"/>
          <w:szCs w:val="24"/>
          <w:lang w:val="lv-LV"/>
        </w:rPr>
        <w:t xml:space="preserve">novada </w:t>
      </w:r>
      <w:r w:rsidR="008250C9">
        <w:rPr>
          <w:sz w:val="24"/>
          <w:szCs w:val="24"/>
          <w:lang w:val="lv-LV"/>
        </w:rPr>
        <w:t xml:space="preserve">bāriņtiesas priekšsēdētājas amatā uz  pieciem gadiem </w:t>
      </w:r>
      <w:r w:rsidR="00FD616E">
        <w:rPr>
          <w:sz w:val="24"/>
          <w:szCs w:val="24"/>
          <w:lang w:val="lv-LV"/>
        </w:rPr>
        <w:t>no 01.08.2019. līdz 01</w:t>
      </w:r>
      <w:r w:rsidR="008250C9">
        <w:rPr>
          <w:sz w:val="24"/>
          <w:szCs w:val="24"/>
          <w:lang w:val="lv-LV"/>
        </w:rPr>
        <w:t>.08.2024.</w:t>
      </w:r>
    </w:p>
    <w:p w:rsidR="008250C9" w:rsidRDefault="009E53A0" w:rsidP="008250C9">
      <w:pPr>
        <w:numPr>
          <w:ilvl w:val="0"/>
          <w:numId w:val="1"/>
        </w:numPr>
        <w:tabs>
          <w:tab w:val="left" w:pos="709"/>
        </w:tabs>
        <w:ind w:left="709" w:hanging="425"/>
        <w:jc w:val="both"/>
        <w:rPr>
          <w:sz w:val="24"/>
          <w:szCs w:val="24"/>
          <w:lang w:val="lv-LV"/>
        </w:rPr>
      </w:pPr>
      <w:r>
        <w:rPr>
          <w:sz w:val="24"/>
          <w:szCs w:val="24"/>
          <w:lang w:val="lv-LV"/>
        </w:rPr>
        <w:t>Ievēlēt Lindu</w:t>
      </w:r>
      <w:r w:rsidR="00FD616E">
        <w:rPr>
          <w:sz w:val="24"/>
          <w:szCs w:val="24"/>
          <w:lang w:val="lv-LV"/>
        </w:rPr>
        <w:t xml:space="preserve"> Petroviču, personas kods</w:t>
      </w:r>
      <w:r w:rsidR="0055644C">
        <w:rPr>
          <w:sz w:val="24"/>
          <w:szCs w:val="24"/>
          <w:lang w:val="lv-LV"/>
        </w:rPr>
        <w:t xml:space="preserve"> (personas kods)</w:t>
      </w:r>
      <w:r w:rsidR="00FD616E">
        <w:rPr>
          <w:sz w:val="24"/>
          <w:szCs w:val="24"/>
          <w:lang w:val="lv-LV"/>
        </w:rPr>
        <w:t>, Priekuļu</w:t>
      </w:r>
      <w:r w:rsidR="008250C9" w:rsidRPr="000A5012">
        <w:rPr>
          <w:sz w:val="24"/>
          <w:szCs w:val="24"/>
          <w:lang w:val="lv-LV"/>
        </w:rPr>
        <w:t xml:space="preserve"> novada </w:t>
      </w:r>
      <w:r w:rsidR="008250C9">
        <w:rPr>
          <w:sz w:val="24"/>
          <w:szCs w:val="24"/>
          <w:lang w:val="lv-LV"/>
        </w:rPr>
        <w:t xml:space="preserve">bāriņtiesas priekšsēdētājas vietnieces amatā uz pieciem gadiem </w:t>
      </w:r>
      <w:r w:rsidR="00FD616E">
        <w:rPr>
          <w:sz w:val="24"/>
          <w:szCs w:val="24"/>
          <w:lang w:val="lv-LV"/>
        </w:rPr>
        <w:t>no 01.08.2019. līdz 01</w:t>
      </w:r>
      <w:r w:rsidR="008250C9">
        <w:rPr>
          <w:sz w:val="24"/>
          <w:szCs w:val="24"/>
          <w:lang w:val="lv-LV"/>
        </w:rPr>
        <w:t>.08.2024.</w:t>
      </w:r>
    </w:p>
    <w:p w:rsidR="00E156C6" w:rsidRDefault="00FD616E" w:rsidP="00E07820">
      <w:pPr>
        <w:numPr>
          <w:ilvl w:val="0"/>
          <w:numId w:val="1"/>
        </w:numPr>
        <w:tabs>
          <w:tab w:val="left" w:pos="709"/>
        </w:tabs>
        <w:ind w:left="709" w:hanging="425"/>
        <w:jc w:val="both"/>
        <w:rPr>
          <w:sz w:val="24"/>
          <w:szCs w:val="24"/>
          <w:lang w:val="lv-LV"/>
        </w:rPr>
      </w:pPr>
      <w:r>
        <w:rPr>
          <w:sz w:val="24"/>
          <w:szCs w:val="24"/>
          <w:lang w:val="lv-LV"/>
        </w:rPr>
        <w:t>Ievēlēt Inesi Iesmiņu, personas kods</w:t>
      </w:r>
      <w:r w:rsidR="00604621">
        <w:rPr>
          <w:sz w:val="24"/>
          <w:szCs w:val="24"/>
          <w:lang w:val="lv-LV"/>
        </w:rPr>
        <w:t xml:space="preserve"> </w:t>
      </w:r>
      <w:r w:rsidR="0055644C">
        <w:rPr>
          <w:sz w:val="24"/>
          <w:szCs w:val="24"/>
          <w:lang w:val="lv-LV"/>
        </w:rPr>
        <w:t>(personas kods)</w:t>
      </w:r>
      <w:r w:rsidR="008250C9" w:rsidRPr="000A5012">
        <w:rPr>
          <w:sz w:val="24"/>
          <w:szCs w:val="24"/>
          <w:lang w:val="lv-LV"/>
        </w:rPr>
        <w:t xml:space="preserve">, </w:t>
      </w:r>
      <w:r>
        <w:rPr>
          <w:sz w:val="24"/>
          <w:szCs w:val="24"/>
          <w:lang w:val="lv-LV"/>
        </w:rPr>
        <w:t xml:space="preserve"> Initu Andersoni, personas kods</w:t>
      </w:r>
      <w:r w:rsidR="00604621">
        <w:rPr>
          <w:sz w:val="24"/>
          <w:szCs w:val="24"/>
          <w:lang w:val="lv-LV"/>
        </w:rPr>
        <w:t xml:space="preserve"> </w:t>
      </w:r>
      <w:r w:rsidR="0055644C">
        <w:rPr>
          <w:sz w:val="24"/>
          <w:szCs w:val="24"/>
          <w:lang w:val="lv-LV"/>
        </w:rPr>
        <w:t>(personas kods)</w:t>
      </w:r>
      <w:r>
        <w:rPr>
          <w:sz w:val="24"/>
          <w:szCs w:val="24"/>
          <w:lang w:val="lv-LV"/>
        </w:rPr>
        <w:t>, Zigfrīdu Bitaini, personas kods</w:t>
      </w:r>
      <w:r w:rsidR="00604621">
        <w:rPr>
          <w:sz w:val="24"/>
          <w:szCs w:val="24"/>
          <w:lang w:val="lv-LV"/>
        </w:rPr>
        <w:t xml:space="preserve"> </w:t>
      </w:r>
      <w:r w:rsidR="0055644C">
        <w:rPr>
          <w:sz w:val="24"/>
          <w:szCs w:val="24"/>
          <w:lang w:val="lv-LV"/>
        </w:rPr>
        <w:t>(personas kods)</w:t>
      </w:r>
      <w:r>
        <w:rPr>
          <w:sz w:val="24"/>
          <w:szCs w:val="24"/>
          <w:lang w:val="lv-LV"/>
        </w:rPr>
        <w:t xml:space="preserve">, Initu Jansoni, personas kods </w:t>
      </w:r>
      <w:r w:rsidR="0055644C">
        <w:rPr>
          <w:sz w:val="24"/>
          <w:szCs w:val="24"/>
          <w:lang w:val="lv-LV"/>
        </w:rPr>
        <w:t>(personas kods)</w:t>
      </w:r>
      <w:r>
        <w:rPr>
          <w:sz w:val="24"/>
          <w:szCs w:val="24"/>
          <w:lang w:val="lv-LV"/>
        </w:rPr>
        <w:t xml:space="preserve">, Priekuļu </w:t>
      </w:r>
      <w:r w:rsidR="008250C9" w:rsidRPr="000A5012">
        <w:rPr>
          <w:sz w:val="24"/>
          <w:szCs w:val="24"/>
          <w:lang w:val="lv-LV"/>
        </w:rPr>
        <w:t xml:space="preserve">novada </w:t>
      </w:r>
      <w:r w:rsidR="00E07820">
        <w:rPr>
          <w:sz w:val="24"/>
          <w:szCs w:val="24"/>
          <w:lang w:val="lv-LV"/>
        </w:rPr>
        <w:t>bāriņtiesas locekļu</w:t>
      </w:r>
      <w:r w:rsidR="008250C9">
        <w:rPr>
          <w:sz w:val="24"/>
          <w:szCs w:val="24"/>
          <w:lang w:val="lv-LV"/>
        </w:rPr>
        <w:t xml:space="preserve"> amatā uz pieciem gadiem </w:t>
      </w:r>
      <w:r>
        <w:rPr>
          <w:sz w:val="24"/>
          <w:szCs w:val="24"/>
          <w:lang w:val="lv-LV"/>
        </w:rPr>
        <w:t>no 01.08.2019. līdz 0</w:t>
      </w:r>
      <w:r w:rsidR="008250C9">
        <w:rPr>
          <w:sz w:val="24"/>
          <w:szCs w:val="24"/>
          <w:lang w:val="lv-LV"/>
        </w:rPr>
        <w:t>1.08.2024.</w:t>
      </w:r>
    </w:p>
    <w:p w:rsidR="002C5864" w:rsidRDefault="002C5864" w:rsidP="002C5864">
      <w:pPr>
        <w:tabs>
          <w:tab w:val="left" w:pos="709"/>
        </w:tabs>
        <w:jc w:val="both"/>
        <w:rPr>
          <w:sz w:val="24"/>
          <w:szCs w:val="24"/>
          <w:lang w:val="lv-LV"/>
        </w:rPr>
      </w:pPr>
    </w:p>
    <w:p w:rsidR="00764062" w:rsidRDefault="00764062" w:rsidP="002C5864">
      <w:pPr>
        <w:tabs>
          <w:tab w:val="left" w:pos="709"/>
        </w:tabs>
        <w:jc w:val="both"/>
        <w:rPr>
          <w:sz w:val="24"/>
          <w:szCs w:val="24"/>
          <w:lang w:val="lv-LV"/>
        </w:rPr>
      </w:pPr>
    </w:p>
    <w:p w:rsidR="00764062" w:rsidRDefault="00764062" w:rsidP="00764062">
      <w:pPr>
        <w:rPr>
          <w:sz w:val="24"/>
          <w:szCs w:val="24"/>
        </w:rPr>
      </w:pPr>
      <w:bookmarkStart w:id="8" w:name="_Hlk9499114"/>
      <w:bookmarkStart w:id="9" w:name="_Hlk7159690"/>
      <w:r>
        <w:rPr>
          <w:sz w:val="24"/>
          <w:szCs w:val="24"/>
        </w:rPr>
        <w:t>Domes priekšsēdētāja</w:t>
      </w:r>
      <w:r>
        <w:rPr>
          <w:sz w:val="24"/>
          <w:szCs w:val="24"/>
        </w:rPr>
        <w:tab/>
      </w:r>
      <w:r>
        <w:rPr>
          <w:sz w:val="24"/>
          <w:szCs w:val="24"/>
        </w:rPr>
        <w:tab/>
      </w:r>
      <w:r w:rsidR="0055644C">
        <w:rPr>
          <w:sz w:val="24"/>
          <w:szCs w:val="24"/>
        </w:rPr>
        <w:t>(paraksts)</w:t>
      </w:r>
      <w:bookmarkStart w:id="10" w:name="_GoBack"/>
      <w:bookmarkEnd w:id="10"/>
      <w:r>
        <w:rPr>
          <w:sz w:val="24"/>
          <w:szCs w:val="24"/>
        </w:rPr>
        <w:tab/>
      </w:r>
      <w:r>
        <w:rPr>
          <w:sz w:val="24"/>
          <w:szCs w:val="24"/>
        </w:rPr>
        <w:tab/>
      </w:r>
      <w:r>
        <w:rPr>
          <w:sz w:val="24"/>
          <w:szCs w:val="24"/>
        </w:rPr>
        <w:tab/>
      </w:r>
      <w:r>
        <w:rPr>
          <w:sz w:val="24"/>
          <w:szCs w:val="24"/>
        </w:rPr>
        <w:tab/>
      </w:r>
      <w:r>
        <w:rPr>
          <w:sz w:val="24"/>
          <w:szCs w:val="24"/>
        </w:rPr>
        <w:tab/>
      </w:r>
      <w:r>
        <w:rPr>
          <w:sz w:val="24"/>
          <w:szCs w:val="24"/>
        </w:rPr>
        <w:tab/>
        <w:t>Elīna Stapulone</w:t>
      </w:r>
      <w:bookmarkEnd w:id="8"/>
    </w:p>
    <w:bookmarkEnd w:id="9"/>
    <w:p w:rsidR="002C5864" w:rsidRPr="00E07820" w:rsidRDefault="002C5864" w:rsidP="002C5864">
      <w:pPr>
        <w:tabs>
          <w:tab w:val="left" w:pos="709"/>
        </w:tabs>
        <w:jc w:val="both"/>
        <w:rPr>
          <w:sz w:val="24"/>
          <w:szCs w:val="24"/>
          <w:lang w:val="lv-LV"/>
        </w:rPr>
      </w:pPr>
    </w:p>
    <w:sectPr w:rsidR="002C5864" w:rsidRPr="00E07820" w:rsidSect="0055644C">
      <w:headerReference w:type="default" r:id="rId1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EA5" w:rsidRDefault="008B3EA5" w:rsidP="0055644C">
      <w:r>
        <w:separator/>
      </w:r>
    </w:p>
  </w:endnote>
  <w:endnote w:type="continuationSeparator" w:id="0">
    <w:p w:rsidR="008B3EA5" w:rsidRDefault="008B3EA5" w:rsidP="0055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EA5" w:rsidRDefault="008B3EA5" w:rsidP="0055644C">
      <w:r>
        <w:separator/>
      </w:r>
    </w:p>
  </w:footnote>
  <w:footnote w:type="continuationSeparator" w:id="0">
    <w:p w:rsidR="008B3EA5" w:rsidRDefault="008B3EA5" w:rsidP="0055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44C" w:rsidRDefault="0055644C" w:rsidP="0055644C">
    <w:pPr>
      <w:tabs>
        <w:tab w:val="center" w:pos="4513"/>
        <w:tab w:val="right" w:pos="9026"/>
      </w:tabs>
      <w:overflowPunct w:val="0"/>
      <w:autoSpaceDE w:val="0"/>
      <w:autoSpaceDN w:val="0"/>
      <w:adjustRightInd w:val="0"/>
      <w:jc w:val="both"/>
      <w:rPr>
        <w:i/>
        <w:iCs/>
      </w:rPr>
    </w:pPr>
    <w:bookmarkStart w:id="11" w:name="_Hlk12878109"/>
    <w:r w:rsidRPr="0084449E">
      <w:rPr>
        <w:i/>
        <w:iCs/>
      </w:rPr>
      <w:t>Lēmuma teksts nav pilnā apmērā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(vispārīgā datu aizsardzības regula).</w:t>
    </w:r>
  </w:p>
  <w:p w:rsidR="0055644C" w:rsidRPr="0084449E" w:rsidRDefault="0055644C" w:rsidP="0055644C">
    <w:pPr>
      <w:tabs>
        <w:tab w:val="center" w:pos="4513"/>
        <w:tab w:val="right" w:pos="9026"/>
      </w:tabs>
      <w:overflowPunct w:val="0"/>
      <w:autoSpaceDE w:val="0"/>
      <w:autoSpaceDN w:val="0"/>
      <w:adjustRightInd w:val="0"/>
      <w:jc w:val="both"/>
      <w:rPr>
        <w:i/>
        <w:iCs/>
      </w:rPr>
    </w:pPr>
  </w:p>
  <w:bookmarkEnd w:id="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A492E"/>
    <w:multiLevelType w:val="hybridMultilevel"/>
    <w:tmpl w:val="B416585A"/>
    <w:lvl w:ilvl="0" w:tplc="02EC5142">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C9"/>
    <w:rsid w:val="00204D81"/>
    <w:rsid w:val="002C5864"/>
    <w:rsid w:val="003060C5"/>
    <w:rsid w:val="0055644C"/>
    <w:rsid w:val="00604621"/>
    <w:rsid w:val="006158A7"/>
    <w:rsid w:val="00764062"/>
    <w:rsid w:val="007F1CA9"/>
    <w:rsid w:val="008250C9"/>
    <w:rsid w:val="008B3EA5"/>
    <w:rsid w:val="008E1D2D"/>
    <w:rsid w:val="009E53A0"/>
    <w:rsid w:val="00C94FFC"/>
    <w:rsid w:val="00E07820"/>
    <w:rsid w:val="00E156C6"/>
    <w:rsid w:val="00EE3021"/>
    <w:rsid w:val="00FD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4070"/>
  <w15:docId w15:val="{7BB38734-9594-4B8C-8A6E-4CC5504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50C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8250C9"/>
    <w:rPr>
      <w:color w:val="0000FF"/>
      <w:u w:val="single"/>
    </w:rPr>
  </w:style>
  <w:style w:type="paragraph" w:styleId="Galvene">
    <w:name w:val="header"/>
    <w:basedOn w:val="Parasts"/>
    <w:link w:val="GalveneRakstz"/>
    <w:uiPriority w:val="99"/>
    <w:unhideWhenUsed/>
    <w:rsid w:val="0055644C"/>
    <w:pPr>
      <w:tabs>
        <w:tab w:val="center" w:pos="4513"/>
        <w:tab w:val="right" w:pos="9026"/>
      </w:tabs>
    </w:pPr>
  </w:style>
  <w:style w:type="character" w:customStyle="1" w:styleId="GalveneRakstz">
    <w:name w:val="Galvene Rakstz."/>
    <w:basedOn w:val="Noklusjumarindkopasfonts"/>
    <w:link w:val="Galvene"/>
    <w:uiPriority w:val="99"/>
    <w:rsid w:val="0055644C"/>
    <w:rPr>
      <w:rFonts w:ascii="Times New Roman" w:eastAsia="Times New Roman" w:hAnsi="Times New Roman" w:cs="Times New Roman"/>
      <w:sz w:val="20"/>
      <w:szCs w:val="20"/>
      <w:lang w:val="en-US" w:eastAsia="lv-LV"/>
    </w:rPr>
  </w:style>
  <w:style w:type="paragraph" w:styleId="Kjene">
    <w:name w:val="footer"/>
    <w:basedOn w:val="Parasts"/>
    <w:link w:val="KjeneRakstz"/>
    <w:uiPriority w:val="99"/>
    <w:unhideWhenUsed/>
    <w:rsid w:val="0055644C"/>
    <w:pPr>
      <w:tabs>
        <w:tab w:val="center" w:pos="4513"/>
        <w:tab w:val="right" w:pos="9026"/>
      </w:tabs>
    </w:pPr>
  </w:style>
  <w:style w:type="character" w:customStyle="1" w:styleId="KjeneRakstz">
    <w:name w:val="Kājene Rakstz."/>
    <w:basedOn w:val="Noklusjumarindkopasfonts"/>
    <w:link w:val="Kjene"/>
    <w:uiPriority w:val="99"/>
    <w:rsid w:val="0055644C"/>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13936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47E1-CE35-42A1-96B1-3A12DF532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2917</Words>
  <Characters>1663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2019-06-25T05:15:00Z</cp:lastPrinted>
  <dcterms:created xsi:type="dcterms:W3CDTF">2019-06-18T06:49:00Z</dcterms:created>
  <dcterms:modified xsi:type="dcterms:W3CDTF">2019-07-01T10:05:00Z</dcterms:modified>
</cp:coreProperties>
</file>