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95478" w14:textId="77777777" w:rsidR="000E0374" w:rsidRPr="007F13C6" w:rsidRDefault="000E0374" w:rsidP="00852FB9">
      <w:pPr>
        <w:pStyle w:val="Bezatstarpm"/>
        <w:jc w:val="center"/>
        <w:rPr>
          <w:b/>
          <w:sz w:val="24"/>
        </w:rPr>
      </w:pPr>
      <w:r w:rsidRPr="007F13C6">
        <w:rPr>
          <w:b/>
          <w:color w:val="000000" w:themeColor="text1"/>
          <w:sz w:val="24"/>
        </w:rPr>
        <w:t>Priekuļu novada pašvaldības</w:t>
      </w:r>
      <w:r w:rsidRPr="007F13C6">
        <w:rPr>
          <w:sz w:val="24"/>
        </w:rPr>
        <w:t xml:space="preserve"> </w:t>
      </w:r>
      <w:r w:rsidRPr="007F13C6">
        <w:rPr>
          <w:b/>
          <w:sz w:val="24"/>
        </w:rPr>
        <w:t>Administratīvās komisijas</w:t>
      </w:r>
      <w:r w:rsidR="00852FB9" w:rsidRPr="007F13C6">
        <w:rPr>
          <w:b/>
          <w:sz w:val="24"/>
        </w:rPr>
        <w:t xml:space="preserve"> darba pārskats par 2019.gadu</w:t>
      </w:r>
    </w:p>
    <w:p w14:paraId="103A608E" w14:textId="77777777" w:rsidR="000E0374" w:rsidRPr="007F13C6" w:rsidRDefault="000E0374" w:rsidP="00852FB9">
      <w:pPr>
        <w:pStyle w:val="Bezatstarpm"/>
        <w:ind w:left="720" w:firstLine="720"/>
        <w:rPr>
          <w:b/>
          <w:sz w:val="24"/>
        </w:rPr>
      </w:pPr>
    </w:p>
    <w:p w14:paraId="2A96DCB6" w14:textId="77777777" w:rsidR="000E0374" w:rsidRPr="007F13C6" w:rsidRDefault="000E0374" w:rsidP="000E0374">
      <w:pPr>
        <w:pStyle w:val="Bezatstarpm"/>
        <w:ind w:firstLine="360"/>
        <w:jc w:val="both"/>
        <w:rPr>
          <w:sz w:val="24"/>
        </w:rPr>
      </w:pPr>
      <w:r w:rsidRPr="007F13C6">
        <w:rPr>
          <w:sz w:val="24"/>
        </w:rPr>
        <w:t xml:space="preserve">Priekuļu novada pašvaldības Administratīvās komisijas (komisijas) galvenais uzdevums ir izskatīt Valsts un Pašvaldības policijas, citu kompetentu institūciju iesūtītos izskatīšanai administratīvo pārkāpumu lietu materiālus par Priekuļu novada pašvaldības teritorijā notikušajiem administratīvajiem pārkāpumiem, pieņemt lēmumus administratīvo pārkāpumu lietās saskaņā ar Latvijas Republikā spēkā esošajiem normatīvajiem aktiem, t.sk., Priekuļu novada pašvaldības domes izdotiem Saistošajiem noteikumiem, kā arī kontrolēt administratīvo pārkāpumu lietās pieņemto lēmumu pareizu izpildi. </w:t>
      </w:r>
    </w:p>
    <w:p w14:paraId="789E03A3" w14:textId="77777777" w:rsidR="00181C4B" w:rsidRPr="007F13C6" w:rsidRDefault="000E0374" w:rsidP="001E5D27">
      <w:pPr>
        <w:pStyle w:val="Bezatstarpm"/>
        <w:ind w:firstLine="360"/>
        <w:jc w:val="both"/>
        <w:rPr>
          <w:sz w:val="24"/>
        </w:rPr>
      </w:pPr>
      <w:r w:rsidRPr="007F13C6">
        <w:rPr>
          <w:sz w:val="24"/>
        </w:rPr>
        <w:t xml:space="preserve">Lai veicinātu likumības ievērošanu Priekuļu novadā, atskaites periodā komisija par izdarīto administratīvo pārkāpumu cēloņiem un to veicinošo apstākļu novēršanu </w:t>
      </w:r>
      <w:r w:rsidR="00742D6E" w:rsidRPr="007F13C6">
        <w:rPr>
          <w:sz w:val="24"/>
        </w:rPr>
        <w:t>izteikusi</w:t>
      </w:r>
      <w:r w:rsidRPr="007F13C6">
        <w:rPr>
          <w:sz w:val="24"/>
        </w:rPr>
        <w:t xml:space="preserve"> priekšlikumus valsts un pašvaldības drošības un kārtības uzturēšanas struktūrām</w:t>
      </w:r>
      <w:r w:rsidR="00FE0502" w:rsidRPr="007F13C6">
        <w:rPr>
          <w:sz w:val="24"/>
        </w:rPr>
        <w:t>, izglītības iestādēm</w:t>
      </w:r>
      <w:r w:rsidR="00561178" w:rsidRPr="007F13C6">
        <w:rPr>
          <w:sz w:val="24"/>
        </w:rPr>
        <w:t>,</w:t>
      </w:r>
      <w:r w:rsidR="00FE0502" w:rsidRPr="007F13C6">
        <w:rPr>
          <w:sz w:val="24"/>
        </w:rPr>
        <w:t xml:space="preserve"> sadarbojusies ar </w:t>
      </w:r>
      <w:r w:rsidR="00561178" w:rsidRPr="007F13C6">
        <w:rPr>
          <w:sz w:val="24"/>
        </w:rPr>
        <w:t>pašvaldības Sociāl</w:t>
      </w:r>
      <w:r w:rsidR="00FE0502" w:rsidRPr="007F13C6">
        <w:rPr>
          <w:sz w:val="24"/>
        </w:rPr>
        <w:t>o</w:t>
      </w:r>
      <w:r w:rsidR="00561178" w:rsidRPr="007F13C6">
        <w:rPr>
          <w:sz w:val="24"/>
        </w:rPr>
        <w:t xml:space="preserve"> dienest</w:t>
      </w:r>
      <w:r w:rsidR="00FE0502" w:rsidRPr="007F13C6">
        <w:rPr>
          <w:sz w:val="24"/>
        </w:rPr>
        <w:t>u</w:t>
      </w:r>
      <w:r w:rsidRPr="007F13C6">
        <w:rPr>
          <w:sz w:val="24"/>
        </w:rPr>
        <w:t xml:space="preserve"> un </w:t>
      </w:r>
      <w:r w:rsidR="00FE0502" w:rsidRPr="007F13C6">
        <w:rPr>
          <w:sz w:val="24"/>
        </w:rPr>
        <w:t>Bāriņtiesu</w:t>
      </w:r>
      <w:r w:rsidRPr="007F13C6">
        <w:rPr>
          <w:sz w:val="24"/>
        </w:rPr>
        <w:t>.</w:t>
      </w:r>
      <w:r w:rsidR="00765548" w:rsidRPr="007F13C6">
        <w:rPr>
          <w:sz w:val="24"/>
        </w:rPr>
        <w:t xml:space="preserve"> Atskaites periodā </w:t>
      </w:r>
      <w:r w:rsidR="00176886" w:rsidRPr="007F13C6">
        <w:rPr>
          <w:sz w:val="24"/>
        </w:rPr>
        <w:t>k</w:t>
      </w:r>
      <w:r w:rsidRPr="007F13C6">
        <w:rPr>
          <w:sz w:val="24"/>
        </w:rPr>
        <w:t xml:space="preserve">omisija veikusi saraksti ar Izglītības ministriju, Tieslietu ministriju un </w:t>
      </w:r>
      <w:proofErr w:type="spellStart"/>
      <w:r w:rsidRPr="007F13C6">
        <w:rPr>
          <w:sz w:val="24"/>
        </w:rPr>
        <w:t>Tiesībsarga</w:t>
      </w:r>
      <w:proofErr w:type="spellEnd"/>
      <w:r w:rsidRPr="007F13C6">
        <w:rPr>
          <w:sz w:val="24"/>
        </w:rPr>
        <w:t xml:space="preserve"> biroju, </w:t>
      </w:r>
      <w:r w:rsidR="00C80F41" w:rsidRPr="007F13C6">
        <w:rPr>
          <w:sz w:val="24"/>
        </w:rPr>
        <w:t xml:space="preserve">kur iesniegta statistika par </w:t>
      </w:r>
      <w:r w:rsidR="00765548" w:rsidRPr="007F13C6">
        <w:rPr>
          <w:sz w:val="24"/>
        </w:rPr>
        <w:t>Komisijas darbu ar nepilngadīg</w:t>
      </w:r>
      <w:r w:rsidR="00C80F41" w:rsidRPr="007F13C6">
        <w:rPr>
          <w:sz w:val="24"/>
        </w:rPr>
        <w:t>ām personām</w:t>
      </w:r>
      <w:r w:rsidRPr="007F13C6">
        <w:rPr>
          <w:sz w:val="24"/>
        </w:rPr>
        <w:t xml:space="preserve"> un ieteikumi Administratīvās atbildības likuma un Bērnu tiesību aizsardzības likuma pilnveidei.</w:t>
      </w:r>
    </w:p>
    <w:p w14:paraId="60FE7607" w14:textId="77777777" w:rsidR="00181C4B" w:rsidRPr="007F13C6" w:rsidRDefault="00181C4B" w:rsidP="00181C4B">
      <w:pPr>
        <w:pStyle w:val="Default"/>
        <w:ind w:firstLine="360"/>
        <w:jc w:val="both"/>
        <w:rPr>
          <w:rFonts w:ascii="Times New Roman" w:hAnsi="Times New Roman" w:cs="Times New Roman"/>
        </w:rPr>
      </w:pPr>
      <w:r w:rsidRPr="007F13C6">
        <w:rPr>
          <w:rFonts w:ascii="Times New Roman" w:hAnsi="Times New Roman" w:cs="Times New Roman"/>
        </w:rPr>
        <w:t>Administratīvās komisijas personāls 2019.g</w:t>
      </w:r>
      <w:r w:rsidR="00742D6E" w:rsidRPr="007F13C6">
        <w:rPr>
          <w:rFonts w:ascii="Times New Roman" w:hAnsi="Times New Roman" w:cs="Times New Roman"/>
        </w:rPr>
        <w:t>adā apmeklējis mācību seminārus</w:t>
      </w:r>
      <w:r w:rsidRPr="007F13C6">
        <w:rPr>
          <w:rFonts w:ascii="Times New Roman" w:hAnsi="Times New Roman" w:cs="Times New Roman"/>
        </w:rPr>
        <w:t xml:space="preserve"> par Administratīvās atbildības likuma normu piemērošanu, par Administratīvo pārkāpumu lietvedību no 2020.gada janvāra</w:t>
      </w:r>
      <w:r w:rsidR="00742D6E" w:rsidRPr="007F13C6">
        <w:rPr>
          <w:rFonts w:ascii="Times New Roman" w:hAnsi="Times New Roman" w:cs="Times New Roman"/>
        </w:rPr>
        <w:t xml:space="preserve"> un </w:t>
      </w:r>
      <w:r w:rsidRPr="007F13C6">
        <w:rPr>
          <w:rFonts w:ascii="Times New Roman" w:hAnsi="Times New Roman" w:cs="Times New Roman"/>
        </w:rPr>
        <w:t>Interešu konfliktu novēršanu valsts amatpersonu darbā.</w:t>
      </w:r>
    </w:p>
    <w:p w14:paraId="1D02E773" w14:textId="77777777" w:rsidR="001E5D27" w:rsidRPr="007F13C6" w:rsidRDefault="001E5D27" w:rsidP="001E5D27">
      <w:pPr>
        <w:pStyle w:val="Bezatstarpm"/>
        <w:ind w:firstLine="360"/>
        <w:jc w:val="both"/>
        <w:rPr>
          <w:b/>
          <w:sz w:val="24"/>
        </w:rPr>
      </w:pPr>
      <w:r w:rsidRPr="007F13C6">
        <w:rPr>
          <w:b/>
          <w:sz w:val="24"/>
        </w:rPr>
        <w:t>2019.gadā  komisijā</w:t>
      </w:r>
    </w:p>
    <w:tbl>
      <w:tblPr>
        <w:tblStyle w:val="Reatabula"/>
        <w:tblW w:w="0" w:type="auto"/>
        <w:jc w:val="center"/>
        <w:tblLook w:val="04A0" w:firstRow="1" w:lastRow="0" w:firstColumn="1" w:lastColumn="0" w:noHBand="0" w:noVBand="1"/>
      </w:tblPr>
      <w:tblGrid>
        <w:gridCol w:w="989"/>
        <w:gridCol w:w="6593"/>
        <w:gridCol w:w="992"/>
      </w:tblGrid>
      <w:tr w:rsidR="001E5D27" w:rsidRPr="007F13C6" w14:paraId="77E3C964" w14:textId="77777777" w:rsidTr="00ED1482">
        <w:trPr>
          <w:jc w:val="center"/>
        </w:trPr>
        <w:tc>
          <w:tcPr>
            <w:tcW w:w="989" w:type="dxa"/>
            <w:shd w:val="clear" w:color="auto" w:fill="D9D9D9" w:themeFill="background1" w:themeFillShade="D9"/>
          </w:tcPr>
          <w:p w14:paraId="1375F8C0" w14:textId="77777777" w:rsidR="001E5D27" w:rsidRPr="007F13C6" w:rsidRDefault="001E5D27" w:rsidP="00E91414">
            <w:pPr>
              <w:pStyle w:val="Bezatstarpm"/>
              <w:jc w:val="both"/>
              <w:rPr>
                <w:rFonts w:ascii="Times New Roman" w:hAnsi="Times New Roman" w:cs="Times New Roman"/>
                <w:i/>
                <w:sz w:val="24"/>
                <w:szCs w:val="24"/>
              </w:rPr>
            </w:pPr>
            <w:proofErr w:type="spellStart"/>
            <w:r w:rsidRPr="007F13C6">
              <w:rPr>
                <w:rFonts w:ascii="Times New Roman" w:hAnsi="Times New Roman" w:cs="Times New Roman"/>
                <w:i/>
                <w:sz w:val="24"/>
                <w:szCs w:val="24"/>
              </w:rPr>
              <w:t>Nr.p.k</w:t>
            </w:r>
            <w:proofErr w:type="spellEnd"/>
            <w:r w:rsidRPr="007F13C6">
              <w:rPr>
                <w:rFonts w:ascii="Times New Roman" w:hAnsi="Times New Roman" w:cs="Times New Roman"/>
                <w:i/>
                <w:sz w:val="24"/>
                <w:szCs w:val="24"/>
              </w:rPr>
              <w:t>.</w:t>
            </w:r>
          </w:p>
        </w:tc>
        <w:tc>
          <w:tcPr>
            <w:tcW w:w="6593" w:type="dxa"/>
            <w:shd w:val="clear" w:color="auto" w:fill="D9D9D9" w:themeFill="background1" w:themeFillShade="D9"/>
          </w:tcPr>
          <w:p w14:paraId="2FD4ACA7" w14:textId="77777777" w:rsidR="001E5D27" w:rsidRPr="007F13C6" w:rsidRDefault="001E5D27" w:rsidP="00E91414">
            <w:pPr>
              <w:pStyle w:val="Bezatstarpm"/>
              <w:jc w:val="both"/>
              <w:rPr>
                <w:rFonts w:ascii="Times New Roman" w:hAnsi="Times New Roman" w:cs="Times New Roman"/>
                <w:i/>
                <w:sz w:val="24"/>
                <w:szCs w:val="24"/>
              </w:rPr>
            </w:pPr>
            <w:r w:rsidRPr="007F13C6">
              <w:rPr>
                <w:rFonts w:ascii="Times New Roman" w:hAnsi="Times New Roman" w:cs="Times New Roman"/>
                <w:i/>
                <w:sz w:val="24"/>
                <w:szCs w:val="24"/>
              </w:rPr>
              <w:t>Darbība</w:t>
            </w:r>
          </w:p>
        </w:tc>
        <w:tc>
          <w:tcPr>
            <w:tcW w:w="992" w:type="dxa"/>
            <w:shd w:val="clear" w:color="auto" w:fill="D9D9D9" w:themeFill="background1" w:themeFillShade="D9"/>
          </w:tcPr>
          <w:p w14:paraId="0CF0406A" w14:textId="77777777" w:rsidR="001E5D27" w:rsidRPr="007F13C6" w:rsidRDefault="001E5D27" w:rsidP="00E91414">
            <w:pPr>
              <w:pStyle w:val="Bezatstarpm"/>
              <w:jc w:val="center"/>
              <w:rPr>
                <w:rFonts w:ascii="Times New Roman" w:hAnsi="Times New Roman" w:cs="Times New Roman"/>
                <w:i/>
                <w:sz w:val="24"/>
                <w:szCs w:val="24"/>
              </w:rPr>
            </w:pPr>
            <w:r w:rsidRPr="007F13C6">
              <w:rPr>
                <w:rFonts w:ascii="Times New Roman" w:hAnsi="Times New Roman" w:cs="Times New Roman"/>
                <w:i/>
                <w:sz w:val="24"/>
                <w:szCs w:val="24"/>
              </w:rPr>
              <w:t xml:space="preserve">Skaits </w:t>
            </w:r>
          </w:p>
        </w:tc>
      </w:tr>
      <w:tr w:rsidR="001E5D27" w:rsidRPr="007F13C6" w14:paraId="0CF0C319" w14:textId="77777777" w:rsidTr="00ED1482">
        <w:trPr>
          <w:jc w:val="center"/>
        </w:trPr>
        <w:tc>
          <w:tcPr>
            <w:tcW w:w="989" w:type="dxa"/>
          </w:tcPr>
          <w:p w14:paraId="78B20BF1"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1.</w:t>
            </w:r>
          </w:p>
        </w:tc>
        <w:tc>
          <w:tcPr>
            <w:tcW w:w="6593" w:type="dxa"/>
          </w:tcPr>
          <w:p w14:paraId="61811E40"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Notikušas sēdes</w:t>
            </w:r>
          </w:p>
        </w:tc>
        <w:tc>
          <w:tcPr>
            <w:tcW w:w="992" w:type="dxa"/>
          </w:tcPr>
          <w:p w14:paraId="31726746" w14:textId="77777777" w:rsidR="001E5D27" w:rsidRPr="007F13C6" w:rsidRDefault="001E5D27" w:rsidP="003C08AA">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1</w:t>
            </w:r>
            <w:r w:rsidR="003C08AA" w:rsidRPr="007F13C6">
              <w:rPr>
                <w:rFonts w:ascii="Times New Roman" w:hAnsi="Times New Roman" w:cs="Times New Roman"/>
                <w:sz w:val="24"/>
                <w:szCs w:val="24"/>
              </w:rPr>
              <w:t>4</w:t>
            </w:r>
          </w:p>
        </w:tc>
      </w:tr>
      <w:tr w:rsidR="001E5D27" w:rsidRPr="007F13C6" w14:paraId="4C18B11E" w14:textId="77777777" w:rsidTr="00ED1482">
        <w:trPr>
          <w:jc w:val="center"/>
        </w:trPr>
        <w:tc>
          <w:tcPr>
            <w:tcW w:w="989" w:type="dxa"/>
          </w:tcPr>
          <w:p w14:paraId="0B794152"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2.</w:t>
            </w:r>
          </w:p>
        </w:tc>
        <w:tc>
          <w:tcPr>
            <w:tcW w:w="6593" w:type="dxa"/>
          </w:tcPr>
          <w:p w14:paraId="45CB92D9"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 xml:space="preserve">Izskatītas administratīvo pārkāpumu lietas, </w:t>
            </w:r>
          </w:p>
          <w:p w14:paraId="2DCD612E"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 xml:space="preserve">no tām: </w:t>
            </w:r>
          </w:p>
          <w:p w14:paraId="3B15ED17" w14:textId="77777777" w:rsidR="001E5D27" w:rsidRPr="007F13C6" w:rsidRDefault="001E5D27" w:rsidP="001E5D27">
            <w:pPr>
              <w:pStyle w:val="Bezatstarpm"/>
              <w:numPr>
                <w:ilvl w:val="0"/>
                <w:numId w:val="1"/>
              </w:numPr>
              <w:jc w:val="both"/>
              <w:rPr>
                <w:rFonts w:ascii="Times New Roman" w:hAnsi="Times New Roman" w:cs="Times New Roman"/>
                <w:sz w:val="24"/>
                <w:szCs w:val="24"/>
              </w:rPr>
            </w:pPr>
            <w:r w:rsidRPr="007F13C6">
              <w:rPr>
                <w:rFonts w:ascii="Times New Roman" w:hAnsi="Times New Roman" w:cs="Times New Roman"/>
                <w:sz w:val="24"/>
                <w:szCs w:val="24"/>
              </w:rPr>
              <w:t>pašvaldības policijas iesniegto lietu materiāli</w:t>
            </w:r>
          </w:p>
          <w:p w14:paraId="53355ADB" w14:textId="77777777" w:rsidR="001E5D27" w:rsidRPr="007F13C6" w:rsidRDefault="001E5D27" w:rsidP="001E5D27">
            <w:pPr>
              <w:pStyle w:val="Bezatstarpm"/>
              <w:numPr>
                <w:ilvl w:val="0"/>
                <w:numId w:val="1"/>
              </w:numPr>
              <w:jc w:val="both"/>
              <w:rPr>
                <w:rFonts w:ascii="Times New Roman" w:hAnsi="Times New Roman" w:cs="Times New Roman"/>
                <w:sz w:val="24"/>
                <w:szCs w:val="24"/>
              </w:rPr>
            </w:pPr>
            <w:r w:rsidRPr="007F13C6">
              <w:rPr>
                <w:rFonts w:ascii="Times New Roman" w:hAnsi="Times New Roman" w:cs="Times New Roman"/>
                <w:sz w:val="24"/>
                <w:szCs w:val="24"/>
              </w:rPr>
              <w:t>valsts policijas iesūtīto lietu materiāli</w:t>
            </w:r>
          </w:p>
          <w:p w14:paraId="40EB52AF" w14:textId="77777777" w:rsidR="001E5D27" w:rsidRPr="007F13C6" w:rsidRDefault="001E5D27" w:rsidP="001E5D27">
            <w:pPr>
              <w:pStyle w:val="Bezatstarpm"/>
              <w:numPr>
                <w:ilvl w:val="0"/>
                <w:numId w:val="1"/>
              </w:numPr>
              <w:jc w:val="both"/>
              <w:rPr>
                <w:rFonts w:ascii="Times New Roman" w:hAnsi="Times New Roman" w:cs="Times New Roman"/>
                <w:sz w:val="24"/>
                <w:szCs w:val="24"/>
              </w:rPr>
            </w:pPr>
            <w:r w:rsidRPr="007F13C6">
              <w:rPr>
                <w:rFonts w:ascii="Times New Roman" w:hAnsi="Times New Roman" w:cs="Times New Roman"/>
                <w:sz w:val="24"/>
                <w:szCs w:val="24"/>
              </w:rPr>
              <w:t>citu institūciju iesūtīto lietu materiāli</w:t>
            </w:r>
          </w:p>
        </w:tc>
        <w:tc>
          <w:tcPr>
            <w:tcW w:w="992" w:type="dxa"/>
          </w:tcPr>
          <w:p w14:paraId="1ECFD639" w14:textId="77777777" w:rsidR="001E5D27" w:rsidRPr="007F13C6" w:rsidRDefault="003C08AA"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81</w:t>
            </w:r>
          </w:p>
          <w:p w14:paraId="265A0999" w14:textId="77777777" w:rsidR="001E5D27" w:rsidRPr="007F13C6" w:rsidRDefault="001E5D27" w:rsidP="00E91414">
            <w:pPr>
              <w:pStyle w:val="Bezatstarpm"/>
              <w:jc w:val="center"/>
              <w:rPr>
                <w:rFonts w:ascii="Times New Roman" w:hAnsi="Times New Roman" w:cs="Times New Roman"/>
                <w:sz w:val="24"/>
                <w:szCs w:val="24"/>
              </w:rPr>
            </w:pPr>
          </w:p>
          <w:p w14:paraId="672EF198" w14:textId="77777777" w:rsidR="001E5D27" w:rsidRPr="007F13C6" w:rsidRDefault="003C08AA"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12</w:t>
            </w:r>
          </w:p>
          <w:p w14:paraId="0EF74B35" w14:textId="77777777" w:rsidR="001E5D27" w:rsidRPr="007F13C6" w:rsidRDefault="003C08AA"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64</w:t>
            </w:r>
          </w:p>
          <w:p w14:paraId="400CF4D0" w14:textId="77777777" w:rsidR="001E5D27" w:rsidRPr="007F13C6" w:rsidRDefault="003C08AA"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5</w:t>
            </w:r>
          </w:p>
        </w:tc>
      </w:tr>
      <w:tr w:rsidR="001E5D27" w:rsidRPr="007F13C6" w14:paraId="5BEAC9F4" w14:textId="77777777" w:rsidTr="00ED1482">
        <w:trPr>
          <w:jc w:val="center"/>
        </w:trPr>
        <w:tc>
          <w:tcPr>
            <w:tcW w:w="989" w:type="dxa"/>
          </w:tcPr>
          <w:p w14:paraId="6A4FB8C4"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3.</w:t>
            </w:r>
          </w:p>
        </w:tc>
        <w:tc>
          <w:tcPr>
            <w:tcW w:w="6593" w:type="dxa"/>
          </w:tcPr>
          <w:p w14:paraId="0F70347D"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Par izdarītajiem administratīvajiem pārkāpumiem pie administratīvās atbildības sauktajām personām uzlikti sodi:</w:t>
            </w:r>
          </w:p>
          <w:p w14:paraId="5E9A477F" w14:textId="77777777" w:rsidR="001E5D27" w:rsidRPr="007F13C6" w:rsidRDefault="001E5D27" w:rsidP="001E5D27">
            <w:pPr>
              <w:pStyle w:val="Bezatstarpm"/>
              <w:numPr>
                <w:ilvl w:val="0"/>
                <w:numId w:val="1"/>
              </w:numPr>
              <w:jc w:val="both"/>
              <w:rPr>
                <w:rFonts w:ascii="Times New Roman" w:hAnsi="Times New Roman" w:cs="Times New Roman"/>
                <w:sz w:val="24"/>
                <w:szCs w:val="24"/>
              </w:rPr>
            </w:pPr>
            <w:r w:rsidRPr="007F13C6">
              <w:rPr>
                <w:rFonts w:ascii="Times New Roman" w:hAnsi="Times New Roman" w:cs="Times New Roman"/>
                <w:sz w:val="24"/>
                <w:szCs w:val="24"/>
              </w:rPr>
              <w:t>sodīti ar brīdinājumu</w:t>
            </w:r>
          </w:p>
          <w:p w14:paraId="5FB5B3CB" w14:textId="77777777" w:rsidR="001E5D27" w:rsidRPr="007F13C6" w:rsidRDefault="001E5D27" w:rsidP="001E5D27">
            <w:pPr>
              <w:pStyle w:val="Bezatstarpm"/>
              <w:numPr>
                <w:ilvl w:val="0"/>
                <w:numId w:val="1"/>
              </w:numPr>
              <w:jc w:val="both"/>
              <w:rPr>
                <w:rFonts w:ascii="Times New Roman" w:hAnsi="Times New Roman" w:cs="Times New Roman"/>
                <w:sz w:val="24"/>
                <w:szCs w:val="24"/>
              </w:rPr>
            </w:pPr>
            <w:r w:rsidRPr="007F13C6">
              <w:rPr>
                <w:rFonts w:ascii="Times New Roman" w:hAnsi="Times New Roman" w:cs="Times New Roman"/>
                <w:sz w:val="24"/>
                <w:szCs w:val="24"/>
              </w:rPr>
              <w:t>uzlikti naudas sodi</w:t>
            </w:r>
          </w:p>
          <w:p w14:paraId="58BF58B9" w14:textId="77777777" w:rsidR="001E5D27" w:rsidRPr="007F13C6" w:rsidRDefault="001E5D27" w:rsidP="00E00E20">
            <w:pPr>
              <w:pStyle w:val="Bezatstarpm"/>
              <w:numPr>
                <w:ilvl w:val="0"/>
                <w:numId w:val="1"/>
              </w:numPr>
              <w:jc w:val="both"/>
              <w:rPr>
                <w:rFonts w:ascii="Times New Roman" w:hAnsi="Times New Roman" w:cs="Times New Roman"/>
                <w:sz w:val="24"/>
                <w:szCs w:val="24"/>
              </w:rPr>
            </w:pPr>
            <w:r w:rsidRPr="007F13C6">
              <w:rPr>
                <w:rFonts w:ascii="Times New Roman" w:hAnsi="Times New Roman" w:cs="Times New Roman"/>
                <w:sz w:val="24"/>
                <w:szCs w:val="24"/>
              </w:rPr>
              <w:t>piemēroti audzinošie piespiedu līdzekļi (bērniem)</w:t>
            </w:r>
          </w:p>
        </w:tc>
        <w:tc>
          <w:tcPr>
            <w:tcW w:w="992" w:type="dxa"/>
          </w:tcPr>
          <w:p w14:paraId="3FBB9337" w14:textId="77777777" w:rsidR="001E5D27" w:rsidRPr="007F13C6" w:rsidRDefault="003C08AA"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81</w:t>
            </w:r>
          </w:p>
          <w:p w14:paraId="1A0B6EF0" w14:textId="77777777" w:rsidR="001E5D27" w:rsidRPr="007F13C6" w:rsidRDefault="001E5D27" w:rsidP="00E91414">
            <w:pPr>
              <w:pStyle w:val="Bezatstarpm"/>
              <w:jc w:val="center"/>
              <w:rPr>
                <w:rFonts w:ascii="Times New Roman" w:hAnsi="Times New Roman" w:cs="Times New Roman"/>
                <w:sz w:val="24"/>
                <w:szCs w:val="24"/>
              </w:rPr>
            </w:pPr>
          </w:p>
          <w:p w14:paraId="43ABAB61" w14:textId="77777777" w:rsidR="001E5D27" w:rsidRPr="007F13C6" w:rsidRDefault="001E5D27" w:rsidP="00E91414">
            <w:pPr>
              <w:pStyle w:val="Bezatstarpm"/>
              <w:jc w:val="center"/>
              <w:rPr>
                <w:rFonts w:ascii="Times New Roman" w:hAnsi="Times New Roman" w:cs="Times New Roman"/>
                <w:sz w:val="24"/>
                <w:szCs w:val="24"/>
              </w:rPr>
            </w:pPr>
          </w:p>
          <w:p w14:paraId="2BDA78F0"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1</w:t>
            </w:r>
            <w:r w:rsidR="003C08AA" w:rsidRPr="007F13C6">
              <w:rPr>
                <w:rFonts w:ascii="Times New Roman" w:hAnsi="Times New Roman" w:cs="Times New Roman"/>
                <w:sz w:val="24"/>
                <w:szCs w:val="24"/>
              </w:rPr>
              <w:t>6</w:t>
            </w:r>
          </w:p>
          <w:p w14:paraId="775E5AB6" w14:textId="77777777" w:rsidR="001E5D27" w:rsidRPr="007F13C6" w:rsidRDefault="003C08AA"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26</w:t>
            </w:r>
          </w:p>
          <w:p w14:paraId="79CAFBEA" w14:textId="77777777" w:rsidR="00460D2B" w:rsidRPr="007F13C6" w:rsidRDefault="00460D2B" w:rsidP="00E91414">
            <w:pPr>
              <w:pStyle w:val="Bezatstarpm"/>
              <w:jc w:val="center"/>
              <w:rPr>
                <w:rFonts w:ascii="Times New Roman" w:hAnsi="Times New Roman" w:cs="Times New Roman"/>
                <w:color w:val="000000" w:themeColor="text1"/>
                <w:sz w:val="24"/>
                <w:szCs w:val="24"/>
              </w:rPr>
            </w:pPr>
          </w:p>
          <w:p w14:paraId="7B2F2D53" w14:textId="77777777" w:rsidR="001E5D27" w:rsidRPr="007F13C6" w:rsidRDefault="001E5D27" w:rsidP="00E00E20">
            <w:pPr>
              <w:pStyle w:val="Bezatstarpm"/>
              <w:jc w:val="center"/>
              <w:rPr>
                <w:rFonts w:ascii="Times New Roman" w:hAnsi="Times New Roman" w:cs="Times New Roman"/>
                <w:sz w:val="24"/>
                <w:szCs w:val="24"/>
              </w:rPr>
            </w:pPr>
            <w:r w:rsidRPr="007F13C6">
              <w:rPr>
                <w:rFonts w:ascii="Times New Roman" w:hAnsi="Times New Roman" w:cs="Times New Roman"/>
                <w:color w:val="000000" w:themeColor="text1"/>
                <w:sz w:val="24"/>
                <w:szCs w:val="24"/>
              </w:rPr>
              <w:t>33</w:t>
            </w:r>
          </w:p>
        </w:tc>
      </w:tr>
      <w:tr w:rsidR="00E00E20" w:rsidRPr="007F13C6" w14:paraId="224420E0" w14:textId="77777777" w:rsidTr="00ED1482">
        <w:trPr>
          <w:jc w:val="center"/>
        </w:trPr>
        <w:tc>
          <w:tcPr>
            <w:tcW w:w="989" w:type="dxa"/>
          </w:tcPr>
          <w:p w14:paraId="595278C5" w14:textId="77777777" w:rsidR="00E00E20" w:rsidRPr="007F13C6" w:rsidRDefault="00E00E20"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4.</w:t>
            </w:r>
          </w:p>
        </w:tc>
        <w:tc>
          <w:tcPr>
            <w:tcW w:w="6593" w:type="dxa"/>
          </w:tcPr>
          <w:p w14:paraId="4BF00352" w14:textId="77777777" w:rsidR="00E00E20" w:rsidRPr="007F13C6" w:rsidRDefault="00E00E20"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 xml:space="preserve">Lietvedība izbeigta: </w:t>
            </w:r>
          </w:p>
          <w:p w14:paraId="51BC2DE4" w14:textId="77777777" w:rsidR="00E00E20" w:rsidRPr="007F13C6" w:rsidRDefault="00E00E20"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 xml:space="preserve">Nav administratīvā pārkāpuma sastāva, vai arī izteikts mutvārdu aizrādījums un lietvedība izbeigta pārkāpuma maznozīmīguma dēļ. </w:t>
            </w:r>
          </w:p>
        </w:tc>
        <w:tc>
          <w:tcPr>
            <w:tcW w:w="992" w:type="dxa"/>
          </w:tcPr>
          <w:p w14:paraId="3B395A25" w14:textId="77777777" w:rsidR="00E00E20" w:rsidRPr="007F13C6" w:rsidRDefault="00E00E20"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6</w:t>
            </w:r>
          </w:p>
        </w:tc>
      </w:tr>
      <w:tr w:rsidR="001E5D27" w:rsidRPr="007F13C6" w14:paraId="125E662E" w14:textId="77777777" w:rsidTr="00ED1482">
        <w:trPr>
          <w:jc w:val="center"/>
        </w:trPr>
        <w:tc>
          <w:tcPr>
            <w:tcW w:w="989" w:type="dxa"/>
          </w:tcPr>
          <w:p w14:paraId="2AADE647" w14:textId="77777777" w:rsidR="001E5D27" w:rsidRPr="007F13C6" w:rsidRDefault="00E00E20"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5.</w:t>
            </w:r>
          </w:p>
        </w:tc>
        <w:tc>
          <w:tcPr>
            <w:tcW w:w="6593" w:type="dxa"/>
          </w:tcPr>
          <w:p w14:paraId="6C67EE68"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 xml:space="preserve">Uzlikti naudas sodi kopumā                              </w:t>
            </w:r>
            <w:r w:rsidR="005063B0" w:rsidRPr="007F13C6">
              <w:rPr>
                <w:rFonts w:ascii="Times New Roman" w:hAnsi="Times New Roman" w:cs="Times New Roman"/>
                <w:sz w:val="24"/>
                <w:szCs w:val="24"/>
              </w:rPr>
              <w:t xml:space="preserve"> </w:t>
            </w:r>
            <w:r w:rsidRPr="007F13C6">
              <w:rPr>
                <w:rFonts w:ascii="Times New Roman" w:hAnsi="Times New Roman" w:cs="Times New Roman"/>
                <w:sz w:val="24"/>
                <w:szCs w:val="24"/>
              </w:rPr>
              <w:t xml:space="preserve">(EUR) </w:t>
            </w:r>
          </w:p>
          <w:p w14:paraId="6A3209F5"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No tiem</w:t>
            </w:r>
          </w:p>
          <w:p w14:paraId="1CB4F7B7" w14:textId="77777777" w:rsidR="001E5D27" w:rsidRPr="007F13C6" w:rsidRDefault="001E5D27" w:rsidP="001E5D27">
            <w:pPr>
              <w:pStyle w:val="Bezatstarpm"/>
              <w:numPr>
                <w:ilvl w:val="0"/>
                <w:numId w:val="1"/>
              </w:numPr>
              <w:jc w:val="both"/>
              <w:rPr>
                <w:rFonts w:ascii="Times New Roman" w:hAnsi="Times New Roman" w:cs="Times New Roman"/>
                <w:sz w:val="24"/>
                <w:szCs w:val="24"/>
              </w:rPr>
            </w:pPr>
            <w:r w:rsidRPr="007F13C6">
              <w:rPr>
                <w:rFonts w:ascii="Times New Roman" w:hAnsi="Times New Roman" w:cs="Times New Roman"/>
                <w:sz w:val="24"/>
                <w:szCs w:val="24"/>
              </w:rPr>
              <w:t xml:space="preserve">samaksātie naudas sodi                           </w:t>
            </w:r>
            <w:r w:rsidR="005063B0" w:rsidRPr="007F13C6">
              <w:rPr>
                <w:rFonts w:ascii="Times New Roman" w:hAnsi="Times New Roman" w:cs="Times New Roman"/>
                <w:sz w:val="24"/>
                <w:szCs w:val="24"/>
              </w:rPr>
              <w:t xml:space="preserve"> </w:t>
            </w:r>
            <w:r w:rsidRPr="007F13C6">
              <w:rPr>
                <w:rFonts w:ascii="Times New Roman" w:hAnsi="Times New Roman" w:cs="Times New Roman"/>
                <w:sz w:val="24"/>
                <w:szCs w:val="24"/>
              </w:rPr>
              <w:t>(EUR)</w:t>
            </w:r>
          </w:p>
          <w:p w14:paraId="658FD6AF" w14:textId="77777777" w:rsidR="001E5D27" w:rsidRPr="007F13C6" w:rsidRDefault="001E5D27" w:rsidP="001E5D27">
            <w:pPr>
              <w:pStyle w:val="Bezatstarpm"/>
              <w:numPr>
                <w:ilvl w:val="0"/>
                <w:numId w:val="1"/>
              </w:numPr>
              <w:jc w:val="both"/>
              <w:rPr>
                <w:rFonts w:ascii="Times New Roman" w:hAnsi="Times New Roman" w:cs="Times New Roman"/>
                <w:sz w:val="24"/>
                <w:szCs w:val="24"/>
              </w:rPr>
            </w:pPr>
            <w:r w:rsidRPr="007F13C6">
              <w:rPr>
                <w:rFonts w:ascii="Times New Roman" w:hAnsi="Times New Roman" w:cs="Times New Roman"/>
                <w:sz w:val="24"/>
                <w:szCs w:val="24"/>
              </w:rPr>
              <w:t xml:space="preserve">nesamaksātie naudas sodi                       </w:t>
            </w:r>
            <w:r w:rsidR="005063B0" w:rsidRPr="007F13C6">
              <w:rPr>
                <w:rFonts w:ascii="Times New Roman" w:hAnsi="Times New Roman" w:cs="Times New Roman"/>
                <w:sz w:val="24"/>
                <w:szCs w:val="24"/>
              </w:rPr>
              <w:t xml:space="preserve"> </w:t>
            </w:r>
            <w:r w:rsidRPr="007F13C6">
              <w:rPr>
                <w:rFonts w:ascii="Times New Roman" w:hAnsi="Times New Roman" w:cs="Times New Roman"/>
                <w:sz w:val="24"/>
                <w:szCs w:val="24"/>
              </w:rPr>
              <w:t>(EUR)</w:t>
            </w:r>
          </w:p>
          <w:p w14:paraId="5A2BE20C" w14:textId="77777777" w:rsidR="001E5D27" w:rsidRPr="007F13C6" w:rsidRDefault="005063B0" w:rsidP="001E5D27">
            <w:pPr>
              <w:pStyle w:val="Bezatstarpm"/>
              <w:numPr>
                <w:ilvl w:val="0"/>
                <w:numId w:val="1"/>
              </w:numPr>
              <w:jc w:val="both"/>
              <w:rPr>
                <w:rFonts w:ascii="Times New Roman" w:hAnsi="Times New Roman" w:cs="Times New Roman"/>
                <w:sz w:val="24"/>
                <w:szCs w:val="24"/>
              </w:rPr>
            </w:pPr>
            <w:r w:rsidRPr="007F13C6">
              <w:rPr>
                <w:rFonts w:ascii="Times New Roman" w:hAnsi="Times New Roman" w:cs="Times New Roman"/>
                <w:sz w:val="24"/>
                <w:szCs w:val="24"/>
              </w:rPr>
              <w:t xml:space="preserve">nodoti </w:t>
            </w:r>
            <w:r w:rsidR="001E5D27" w:rsidRPr="007F13C6">
              <w:rPr>
                <w:rFonts w:ascii="Times New Roman" w:hAnsi="Times New Roman" w:cs="Times New Roman"/>
                <w:sz w:val="24"/>
                <w:szCs w:val="24"/>
              </w:rPr>
              <w:t>izpildei zvēri</w:t>
            </w:r>
            <w:r w:rsidRPr="007F13C6">
              <w:rPr>
                <w:rFonts w:ascii="Times New Roman" w:hAnsi="Times New Roman" w:cs="Times New Roman"/>
                <w:sz w:val="24"/>
                <w:szCs w:val="24"/>
              </w:rPr>
              <w:t xml:space="preserve">nātam tiesu izpildītājam      </w:t>
            </w:r>
            <w:r w:rsidR="001E5D27" w:rsidRPr="007F13C6">
              <w:rPr>
                <w:rFonts w:ascii="Times New Roman" w:hAnsi="Times New Roman" w:cs="Times New Roman"/>
                <w:sz w:val="24"/>
                <w:szCs w:val="24"/>
              </w:rPr>
              <w:t>(EUR)</w:t>
            </w:r>
          </w:p>
          <w:p w14:paraId="608BC478" w14:textId="77777777" w:rsidR="001E5D27" w:rsidRPr="007F13C6" w:rsidRDefault="001E5D27" w:rsidP="00E91414">
            <w:pPr>
              <w:pStyle w:val="Bezatstarpm"/>
              <w:ind w:left="720"/>
              <w:jc w:val="both"/>
              <w:rPr>
                <w:rFonts w:ascii="Times New Roman" w:hAnsi="Times New Roman" w:cs="Times New Roman"/>
                <w:sz w:val="24"/>
                <w:szCs w:val="24"/>
              </w:rPr>
            </w:pPr>
          </w:p>
        </w:tc>
        <w:tc>
          <w:tcPr>
            <w:tcW w:w="992" w:type="dxa"/>
          </w:tcPr>
          <w:p w14:paraId="6CFD0ED3" w14:textId="77777777" w:rsidR="001E5D27" w:rsidRPr="007F13C6" w:rsidRDefault="003C08AA"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799</w:t>
            </w:r>
          </w:p>
          <w:p w14:paraId="432EAFAF" w14:textId="77777777" w:rsidR="001E5D27" w:rsidRPr="007F13C6" w:rsidRDefault="001E5D27" w:rsidP="00E91414">
            <w:pPr>
              <w:pStyle w:val="Bezatstarpm"/>
              <w:jc w:val="center"/>
              <w:rPr>
                <w:rFonts w:ascii="Times New Roman" w:hAnsi="Times New Roman" w:cs="Times New Roman"/>
                <w:sz w:val="24"/>
                <w:szCs w:val="24"/>
              </w:rPr>
            </w:pPr>
          </w:p>
          <w:p w14:paraId="7116B04D" w14:textId="77777777" w:rsidR="001E5D27" w:rsidRPr="007F13C6" w:rsidRDefault="003C08AA"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194</w:t>
            </w:r>
          </w:p>
          <w:p w14:paraId="0E76711D" w14:textId="77777777" w:rsidR="001E5D27" w:rsidRPr="007F13C6" w:rsidRDefault="003C08AA"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605</w:t>
            </w:r>
          </w:p>
          <w:p w14:paraId="70DE11D1" w14:textId="77777777" w:rsidR="001E5D27" w:rsidRPr="007F13C6" w:rsidRDefault="003C08AA"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415</w:t>
            </w:r>
          </w:p>
        </w:tc>
      </w:tr>
      <w:tr w:rsidR="001E5D27" w:rsidRPr="007F13C6" w14:paraId="18A0DA2C" w14:textId="77777777" w:rsidTr="00ED1482">
        <w:trPr>
          <w:jc w:val="center"/>
        </w:trPr>
        <w:tc>
          <w:tcPr>
            <w:tcW w:w="989" w:type="dxa"/>
          </w:tcPr>
          <w:p w14:paraId="4A82B1E0" w14:textId="77777777" w:rsidR="001E5D27" w:rsidRPr="007F13C6" w:rsidRDefault="00E00E20"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6.</w:t>
            </w:r>
          </w:p>
        </w:tc>
        <w:tc>
          <w:tcPr>
            <w:tcW w:w="6593" w:type="dxa"/>
          </w:tcPr>
          <w:p w14:paraId="12EEBCF0"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Administratīvās komisijas lēmumu pārsūdzība Vidzemes rajona tiesā</w:t>
            </w:r>
          </w:p>
        </w:tc>
        <w:tc>
          <w:tcPr>
            <w:tcW w:w="992" w:type="dxa"/>
          </w:tcPr>
          <w:p w14:paraId="6BD2FF81" w14:textId="77777777" w:rsidR="001E5D27" w:rsidRPr="007F13C6" w:rsidRDefault="003C08AA" w:rsidP="00E91414">
            <w:pPr>
              <w:pStyle w:val="Bezatstarpm"/>
              <w:jc w:val="center"/>
              <w:rPr>
                <w:rFonts w:ascii="Times New Roman" w:hAnsi="Times New Roman" w:cs="Times New Roman"/>
                <w:b/>
                <w:sz w:val="24"/>
                <w:szCs w:val="24"/>
              </w:rPr>
            </w:pPr>
            <w:r w:rsidRPr="007F13C6">
              <w:rPr>
                <w:rFonts w:ascii="Times New Roman" w:hAnsi="Times New Roman" w:cs="Times New Roman"/>
                <w:b/>
                <w:sz w:val="24"/>
                <w:szCs w:val="24"/>
              </w:rPr>
              <w:t>-</w:t>
            </w:r>
          </w:p>
        </w:tc>
      </w:tr>
    </w:tbl>
    <w:p w14:paraId="6DDE8972" w14:textId="77777777" w:rsidR="001E5D27" w:rsidRPr="007F13C6" w:rsidRDefault="001E5D27" w:rsidP="001E5D27">
      <w:pPr>
        <w:pStyle w:val="Bezatstarpm"/>
        <w:ind w:firstLine="360"/>
        <w:jc w:val="both"/>
        <w:rPr>
          <w:sz w:val="24"/>
        </w:rPr>
      </w:pPr>
    </w:p>
    <w:p w14:paraId="0D4BD4DA" w14:textId="77777777" w:rsidR="00234512" w:rsidRPr="007F13C6" w:rsidRDefault="001E5D27" w:rsidP="001E5D27">
      <w:pPr>
        <w:pStyle w:val="Bezatstarpm"/>
        <w:ind w:firstLine="360"/>
        <w:jc w:val="both"/>
        <w:rPr>
          <w:b/>
          <w:sz w:val="24"/>
        </w:rPr>
      </w:pPr>
      <w:r w:rsidRPr="007F13C6">
        <w:rPr>
          <w:b/>
          <w:sz w:val="24"/>
        </w:rPr>
        <w:t>Komisijā izskatīto administratīvo pārkāpumu analīze pēc pārkāpumu veidiem dinamikā, salīdzinoši ar iepriekšēj</w:t>
      </w:r>
      <w:r w:rsidR="00234512" w:rsidRPr="007F13C6">
        <w:rPr>
          <w:b/>
          <w:sz w:val="24"/>
        </w:rPr>
        <w:t>iem</w:t>
      </w:r>
      <w:r w:rsidRPr="007F13C6">
        <w:rPr>
          <w:b/>
          <w:sz w:val="24"/>
        </w:rPr>
        <w:t xml:space="preserve"> gad</w:t>
      </w:r>
      <w:r w:rsidR="00234512" w:rsidRPr="007F13C6">
        <w:rPr>
          <w:b/>
          <w:sz w:val="24"/>
        </w:rPr>
        <w:t>iem</w:t>
      </w:r>
      <w:r w:rsidRPr="007F13C6">
        <w:rPr>
          <w:b/>
          <w:sz w:val="24"/>
        </w:rPr>
        <w:t xml:space="preserve"> </w:t>
      </w:r>
    </w:p>
    <w:p w14:paraId="31315B2E" w14:textId="77777777" w:rsidR="001E5D27" w:rsidRPr="007F13C6" w:rsidRDefault="001E5D27" w:rsidP="001E5D27">
      <w:pPr>
        <w:pStyle w:val="Bezatstarpm"/>
        <w:ind w:firstLine="360"/>
        <w:jc w:val="both"/>
        <w:rPr>
          <w:b/>
          <w:sz w:val="24"/>
        </w:rPr>
      </w:pPr>
      <w:r w:rsidRPr="007F13C6">
        <w:rPr>
          <w:b/>
          <w:sz w:val="24"/>
        </w:rPr>
        <w:t xml:space="preserve"> </w:t>
      </w:r>
    </w:p>
    <w:tbl>
      <w:tblPr>
        <w:tblStyle w:val="Reatabula"/>
        <w:tblW w:w="9889" w:type="dxa"/>
        <w:tblLayout w:type="fixed"/>
        <w:tblLook w:val="04A0" w:firstRow="1" w:lastRow="0" w:firstColumn="1" w:lastColumn="0" w:noHBand="0" w:noVBand="1"/>
      </w:tblPr>
      <w:tblGrid>
        <w:gridCol w:w="675"/>
        <w:gridCol w:w="2268"/>
        <w:gridCol w:w="3969"/>
        <w:gridCol w:w="993"/>
        <w:gridCol w:w="992"/>
        <w:gridCol w:w="992"/>
      </w:tblGrid>
      <w:tr w:rsidR="001E5D27" w:rsidRPr="007F13C6" w14:paraId="07E616A4" w14:textId="77777777" w:rsidTr="00234512">
        <w:tc>
          <w:tcPr>
            <w:tcW w:w="675" w:type="dxa"/>
            <w:shd w:val="clear" w:color="auto" w:fill="D9D9D9" w:themeFill="background1" w:themeFillShade="D9"/>
          </w:tcPr>
          <w:p w14:paraId="4D83BF17" w14:textId="77777777" w:rsidR="001E5D27" w:rsidRPr="007F13C6" w:rsidRDefault="001E5D27" w:rsidP="00E91414">
            <w:pPr>
              <w:pStyle w:val="Bezatstarpm"/>
              <w:jc w:val="both"/>
              <w:rPr>
                <w:rFonts w:ascii="Times New Roman" w:hAnsi="Times New Roman" w:cs="Times New Roman"/>
                <w:i/>
                <w:sz w:val="24"/>
                <w:szCs w:val="24"/>
              </w:rPr>
            </w:pPr>
            <w:r w:rsidRPr="007F13C6">
              <w:rPr>
                <w:rFonts w:ascii="Times New Roman" w:hAnsi="Times New Roman" w:cs="Times New Roman"/>
                <w:i/>
                <w:sz w:val="24"/>
                <w:szCs w:val="24"/>
              </w:rPr>
              <w:t>Nr.</w:t>
            </w:r>
          </w:p>
          <w:p w14:paraId="5246A4DB" w14:textId="77777777" w:rsidR="001E5D27" w:rsidRPr="007F13C6" w:rsidRDefault="001E5D27" w:rsidP="00E91414">
            <w:pPr>
              <w:pStyle w:val="Bezatstarpm"/>
              <w:jc w:val="both"/>
              <w:rPr>
                <w:rFonts w:ascii="Times New Roman" w:hAnsi="Times New Roman" w:cs="Times New Roman"/>
                <w:i/>
                <w:sz w:val="24"/>
                <w:szCs w:val="24"/>
              </w:rPr>
            </w:pPr>
            <w:r w:rsidRPr="007F13C6">
              <w:rPr>
                <w:rFonts w:ascii="Times New Roman" w:hAnsi="Times New Roman" w:cs="Times New Roman"/>
                <w:i/>
                <w:sz w:val="24"/>
                <w:szCs w:val="24"/>
              </w:rPr>
              <w:t>p.k.</w:t>
            </w:r>
          </w:p>
        </w:tc>
        <w:tc>
          <w:tcPr>
            <w:tcW w:w="2268" w:type="dxa"/>
            <w:shd w:val="clear" w:color="auto" w:fill="D9D9D9" w:themeFill="background1" w:themeFillShade="D9"/>
          </w:tcPr>
          <w:p w14:paraId="7B2F34AE" w14:textId="77777777" w:rsidR="001E5D27" w:rsidRPr="007F13C6" w:rsidRDefault="001E5D27" w:rsidP="00E91414">
            <w:pPr>
              <w:pStyle w:val="Bezatstarpm"/>
              <w:jc w:val="both"/>
              <w:rPr>
                <w:rFonts w:ascii="Times New Roman" w:hAnsi="Times New Roman" w:cs="Times New Roman"/>
                <w:i/>
                <w:sz w:val="24"/>
                <w:szCs w:val="24"/>
              </w:rPr>
            </w:pPr>
            <w:r w:rsidRPr="007F13C6">
              <w:rPr>
                <w:rFonts w:ascii="Times New Roman" w:hAnsi="Times New Roman" w:cs="Times New Roman"/>
                <w:i/>
                <w:sz w:val="24"/>
                <w:szCs w:val="24"/>
              </w:rPr>
              <w:t>LAPK pants</w:t>
            </w:r>
          </w:p>
        </w:tc>
        <w:tc>
          <w:tcPr>
            <w:tcW w:w="3969" w:type="dxa"/>
            <w:shd w:val="clear" w:color="auto" w:fill="D9D9D9" w:themeFill="background1" w:themeFillShade="D9"/>
          </w:tcPr>
          <w:p w14:paraId="5D04F038" w14:textId="77777777" w:rsidR="001E5D27" w:rsidRPr="007F13C6" w:rsidRDefault="001E5D27" w:rsidP="00E91414">
            <w:pPr>
              <w:pStyle w:val="Bezatstarpm"/>
              <w:jc w:val="both"/>
              <w:rPr>
                <w:rFonts w:ascii="Times New Roman" w:hAnsi="Times New Roman" w:cs="Times New Roman"/>
                <w:i/>
                <w:sz w:val="24"/>
                <w:szCs w:val="24"/>
              </w:rPr>
            </w:pPr>
            <w:r w:rsidRPr="007F13C6">
              <w:rPr>
                <w:rFonts w:ascii="Times New Roman" w:hAnsi="Times New Roman" w:cs="Times New Roman"/>
                <w:i/>
                <w:sz w:val="24"/>
                <w:szCs w:val="24"/>
              </w:rPr>
              <w:t>Pārkāpumu veids</w:t>
            </w:r>
          </w:p>
        </w:tc>
        <w:tc>
          <w:tcPr>
            <w:tcW w:w="993" w:type="dxa"/>
            <w:shd w:val="clear" w:color="auto" w:fill="D9D9D9" w:themeFill="background1" w:themeFillShade="D9"/>
          </w:tcPr>
          <w:p w14:paraId="21807BAC" w14:textId="77777777" w:rsidR="001E5D27" w:rsidRPr="007F13C6" w:rsidRDefault="001E5D27" w:rsidP="00E91414">
            <w:pPr>
              <w:pStyle w:val="Bezatstarpm"/>
              <w:jc w:val="center"/>
              <w:rPr>
                <w:rFonts w:ascii="Times New Roman" w:hAnsi="Times New Roman" w:cs="Times New Roman"/>
                <w:i/>
                <w:sz w:val="24"/>
                <w:szCs w:val="24"/>
              </w:rPr>
            </w:pPr>
            <w:r w:rsidRPr="007F13C6">
              <w:rPr>
                <w:rFonts w:ascii="Times New Roman" w:hAnsi="Times New Roman" w:cs="Times New Roman"/>
                <w:i/>
                <w:sz w:val="24"/>
                <w:szCs w:val="24"/>
              </w:rPr>
              <w:t>Skaits</w:t>
            </w:r>
          </w:p>
          <w:p w14:paraId="59153B77" w14:textId="77777777" w:rsidR="001E5D27" w:rsidRPr="007F13C6" w:rsidRDefault="001E5D27" w:rsidP="00E91414">
            <w:pPr>
              <w:pStyle w:val="Bezatstarpm"/>
              <w:jc w:val="center"/>
              <w:rPr>
                <w:rFonts w:ascii="Times New Roman" w:hAnsi="Times New Roman" w:cs="Times New Roman"/>
                <w:i/>
                <w:sz w:val="24"/>
                <w:szCs w:val="24"/>
              </w:rPr>
            </w:pPr>
            <w:r w:rsidRPr="007F13C6">
              <w:rPr>
                <w:rFonts w:ascii="Times New Roman" w:hAnsi="Times New Roman" w:cs="Times New Roman"/>
                <w:i/>
                <w:sz w:val="24"/>
                <w:szCs w:val="24"/>
              </w:rPr>
              <w:t>2017</w:t>
            </w:r>
          </w:p>
        </w:tc>
        <w:tc>
          <w:tcPr>
            <w:tcW w:w="992" w:type="dxa"/>
            <w:shd w:val="clear" w:color="auto" w:fill="D9D9D9" w:themeFill="background1" w:themeFillShade="D9"/>
          </w:tcPr>
          <w:p w14:paraId="1E973719" w14:textId="77777777" w:rsidR="001E5D27" w:rsidRPr="007F13C6" w:rsidRDefault="001E5D27" w:rsidP="00E91414">
            <w:pPr>
              <w:pStyle w:val="Bezatstarpm"/>
              <w:jc w:val="center"/>
              <w:rPr>
                <w:rFonts w:ascii="Times New Roman" w:hAnsi="Times New Roman" w:cs="Times New Roman"/>
                <w:i/>
                <w:sz w:val="24"/>
                <w:szCs w:val="24"/>
              </w:rPr>
            </w:pPr>
            <w:r w:rsidRPr="007F13C6">
              <w:rPr>
                <w:rFonts w:ascii="Times New Roman" w:hAnsi="Times New Roman" w:cs="Times New Roman"/>
                <w:i/>
                <w:sz w:val="24"/>
                <w:szCs w:val="24"/>
              </w:rPr>
              <w:t>Skaits</w:t>
            </w:r>
          </w:p>
          <w:p w14:paraId="2A297F05" w14:textId="77777777" w:rsidR="001E5D27" w:rsidRPr="007F13C6" w:rsidRDefault="001E5D27" w:rsidP="00E91414">
            <w:pPr>
              <w:pStyle w:val="Bezatstarpm"/>
              <w:jc w:val="center"/>
              <w:rPr>
                <w:rFonts w:ascii="Times New Roman" w:hAnsi="Times New Roman" w:cs="Times New Roman"/>
                <w:i/>
                <w:sz w:val="24"/>
                <w:szCs w:val="24"/>
              </w:rPr>
            </w:pPr>
            <w:r w:rsidRPr="007F13C6">
              <w:rPr>
                <w:rFonts w:ascii="Times New Roman" w:hAnsi="Times New Roman" w:cs="Times New Roman"/>
                <w:i/>
                <w:sz w:val="24"/>
                <w:szCs w:val="24"/>
              </w:rPr>
              <w:t>2018</w:t>
            </w:r>
          </w:p>
        </w:tc>
        <w:tc>
          <w:tcPr>
            <w:tcW w:w="992" w:type="dxa"/>
            <w:shd w:val="clear" w:color="auto" w:fill="D9D9D9" w:themeFill="background1" w:themeFillShade="D9"/>
          </w:tcPr>
          <w:p w14:paraId="14FA9A7E" w14:textId="77777777" w:rsidR="00A82B17" w:rsidRPr="007F13C6" w:rsidRDefault="00A82B17" w:rsidP="00A82B17">
            <w:pPr>
              <w:pStyle w:val="Bezatstarpm"/>
              <w:jc w:val="center"/>
              <w:rPr>
                <w:rFonts w:ascii="Times New Roman" w:hAnsi="Times New Roman" w:cs="Times New Roman"/>
                <w:i/>
                <w:sz w:val="24"/>
                <w:szCs w:val="24"/>
              </w:rPr>
            </w:pPr>
            <w:r w:rsidRPr="007F13C6">
              <w:rPr>
                <w:rFonts w:ascii="Times New Roman" w:hAnsi="Times New Roman" w:cs="Times New Roman"/>
                <w:i/>
                <w:sz w:val="24"/>
                <w:szCs w:val="24"/>
              </w:rPr>
              <w:t>Skaits</w:t>
            </w:r>
          </w:p>
          <w:p w14:paraId="6D0585AC" w14:textId="77777777" w:rsidR="001E5D27" w:rsidRPr="007F13C6" w:rsidRDefault="00A82B17" w:rsidP="00A82B17">
            <w:pPr>
              <w:pStyle w:val="Bezatstarpm"/>
              <w:jc w:val="center"/>
              <w:rPr>
                <w:rFonts w:ascii="Times New Roman" w:hAnsi="Times New Roman" w:cs="Times New Roman"/>
                <w:i/>
                <w:sz w:val="24"/>
                <w:szCs w:val="24"/>
              </w:rPr>
            </w:pPr>
            <w:r w:rsidRPr="007F13C6">
              <w:rPr>
                <w:rFonts w:ascii="Times New Roman" w:hAnsi="Times New Roman" w:cs="Times New Roman"/>
                <w:i/>
                <w:sz w:val="24"/>
                <w:szCs w:val="24"/>
              </w:rPr>
              <w:t>2019</w:t>
            </w:r>
          </w:p>
        </w:tc>
      </w:tr>
      <w:tr w:rsidR="001E5D27" w:rsidRPr="007F13C6" w14:paraId="6CA50A47" w14:textId="77777777" w:rsidTr="00234512">
        <w:tc>
          <w:tcPr>
            <w:tcW w:w="675" w:type="dxa"/>
          </w:tcPr>
          <w:p w14:paraId="20FF4E7F"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1.</w:t>
            </w:r>
          </w:p>
        </w:tc>
        <w:tc>
          <w:tcPr>
            <w:tcW w:w="2268" w:type="dxa"/>
          </w:tcPr>
          <w:p w14:paraId="7D732B76" w14:textId="77777777" w:rsidR="001E5D27" w:rsidRPr="007F13C6" w:rsidRDefault="001E5D27" w:rsidP="00E91414">
            <w:pPr>
              <w:pStyle w:val="Bezatstarpm"/>
              <w:rPr>
                <w:rFonts w:ascii="Times New Roman" w:hAnsi="Times New Roman" w:cs="Times New Roman"/>
                <w:sz w:val="24"/>
                <w:szCs w:val="24"/>
              </w:rPr>
            </w:pPr>
            <w:r w:rsidRPr="007F13C6">
              <w:rPr>
                <w:rFonts w:ascii="Times New Roman" w:hAnsi="Times New Roman" w:cs="Times New Roman"/>
                <w:sz w:val="24"/>
                <w:szCs w:val="24"/>
              </w:rPr>
              <w:t>42.</w:t>
            </w:r>
            <w:r w:rsidRPr="007F13C6">
              <w:rPr>
                <w:rFonts w:ascii="Times New Roman" w:hAnsi="Times New Roman" w:cs="Times New Roman"/>
                <w:sz w:val="24"/>
                <w:szCs w:val="24"/>
                <w:vertAlign w:val="superscript"/>
              </w:rPr>
              <w:t>1</w:t>
            </w:r>
            <w:r w:rsidR="005B42BE" w:rsidRPr="007F13C6">
              <w:rPr>
                <w:rFonts w:ascii="Times New Roman" w:hAnsi="Times New Roman" w:cs="Times New Roman"/>
                <w:sz w:val="24"/>
                <w:szCs w:val="24"/>
                <w:vertAlign w:val="superscript"/>
              </w:rPr>
              <w:t xml:space="preserve"> </w:t>
            </w:r>
            <w:r w:rsidRPr="007F13C6">
              <w:rPr>
                <w:rFonts w:ascii="Times New Roman" w:hAnsi="Times New Roman" w:cs="Times New Roman"/>
                <w:sz w:val="24"/>
                <w:szCs w:val="24"/>
              </w:rPr>
              <w:t>panta 4.d.</w:t>
            </w:r>
          </w:p>
        </w:tc>
        <w:tc>
          <w:tcPr>
            <w:tcW w:w="3969" w:type="dxa"/>
          </w:tcPr>
          <w:p w14:paraId="46573917"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 xml:space="preserve">Par smēķēšanu, ja to izdarījis </w:t>
            </w:r>
            <w:r w:rsidRPr="007F13C6">
              <w:rPr>
                <w:rFonts w:ascii="Times New Roman" w:hAnsi="Times New Roman" w:cs="Times New Roman"/>
                <w:sz w:val="24"/>
                <w:szCs w:val="24"/>
              </w:rPr>
              <w:lastRenderedPageBreak/>
              <w:t>nepilngadīgais</w:t>
            </w:r>
          </w:p>
        </w:tc>
        <w:tc>
          <w:tcPr>
            <w:tcW w:w="993" w:type="dxa"/>
          </w:tcPr>
          <w:p w14:paraId="1B35FE80"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lastRenderedPageBreak/>
              <w:t>12</w:t>
            </w:r>
          </w:p>
        </w:tc>
        <w:tc>
          <w:tcPr>
            <w:tcW w:w="992" w:type="dxa"/>
          </w:tcPr>
          <w:p w14:paraId="0171317F"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5</w:t>
            </w:r>
          </w:p>
        </w:tc>
        <w:tc>
          <w:tcPr>
            <w:tcW w:w="992" w:type="dxa"/>
          </w:tcPr>
          <w:p w14:paraId="6E848311" w14:textId="77777777" w:rsidR="001E5D27" w:rsidRPr="007F13C6" w:rsidRDefault="00A82B1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11</w:t>
            </w:r>
          </w:p>
        </w:tc>
      </w:tr>
      <w:tr w:rsidR="001E5D27" w:rsidRPr="007F13C6" w14:paraId="0C4594D2" w14:textId="77777777" w:rsidTr="00234512">
        <w:tc>
          <w:tcPr>
            <w:tcW w:w="675" w:type="dxa"/>
          </w:tcPr>
          <w:p w14:paraId="128828C7"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2.</w:t>
            </w:r>
          </w:p>
        </w:tc>
        <w:tc>
          <w:tcPr>
            <w:tcW w:w="2268" w:type="dxa"/>
          </w:tcPr>
          <w:p w14:paraId="0C910BD3" w14:textId="77777777" w:rsidR="001E5D27" w:rsidRPr="007F13C6" w:rsidRDefault="001E5D27" w:rsidP="00E91414">
            <w:pPr>
              <w:pStyle w:val="Bezatstarpm"/>
              <w:rPr>
                <w:rFonts w:ascii="Times New Roman" w:hAnsi="Times New Roman" w:cs="Times New Roman"/>
                <w:sz w:val="24"/>
                <w:szCs w:val="24"/>
              </w:rPr>
            </w:pPr>
            <w:r w:rsidRPr="007F13C6">
              <w:rPr>
                <w:rFonts w:ascii="Times New Roman" w:hAnsi="Times New Roman" w:cs="Times New Roman"/>
                <w:sz w:val="24"/>
                <w:szCs w:val="24"/>
              </w:rPr>
              <w:t>171.</w:t>
            </w:r>
            <w:r w:rsidRPr="007F13C6">
              <w:rPr>
                <w:rFonts w:ascii="Times New Roman" w:hAnsi="Times New Roman" w:cs="Times New Roman"/>
                <w:sz w:val="24"/>
                <w:szCs w:val="24"/>
                <w:vertAlign w:val="superscript"/>
              </w:rPr>
              <w:t>1</w:t>
            </w:r>
            <w:r w:rsidRPr="007F13C6">
              <w:rPr>
                <w:rFonts w:ascii="Times New Roman" w:hAnsi="Times New Roman" w:cs="Times New Roman"/>
                <w:sz w:val="24"/>
                <w:szCs w:val="24"/>
              </w:rPr>
              <w:t>panta 1.d.</w:t>
            </w:r>
          </w:p>
        </w:tc>
        <w:tc>
          <w:tcPr>
            <w:tcW w:w="3969" w:type="dxa"/>
          </w:tcPr>
          <w:p w14:paraId="337F539A"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Par alkohola lietošanu, ja to izdarījis nepilngadīgais</w:t>
            </w:r>
          </w:p>
        </w:tc>
        <w:tc>
          <w:tcPr>
            <w:tcW w:w="993" w:type="dxa"/>
          </w:tcPr>
          <w:p w14:paraId="36B70C65"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15</w:t>
            </w:r>
          </w:p>
        </w:tc>
        <w:tc>
          <w:tcPr>
            <w:tcW w:w="992" w:type="dxa"/>
          </w:tcPr>
          <w:p w14:paraId="2763432D"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11</w:t>
            </w:r>
          </w:p>
        </w:tc>
        <w:tc>
          <w:tcPr>
            <w:tcW w:w="992" w:type="dxa"/>
          </w:tcPr>
          <w:p w14:paraId="2614EFF0" w14:textId="77777777" w:rsidR="001E5D27" w:rsidRPr="007F13C6" w:rsidRDefault="00A82B1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12</w:t>
            </w:r>
          </w:p>
        </w:tc>
      </w:tr>
      <w:tr w:rsidR="001E5D27" w:rsidRPr="007F13C6" w14:paraId="79A2FBCA" w14:textId="77777777" w:rsidTr="00234512">
        <w:tc>
          <w:tcPr>
            <w:tcW w:w="675" w:type="dxa"/>
          </w:tcPr>
          <w:p w14:paraId="646AEC77"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3.</w:t>
            </w:r>
          </w:p>
        </w:tc>
        <w:tc>
          <w:tcPr>
            <w:tcW w:w="2268" w:type="dxa"/>
          </w:tcPr>
          <w:p w14:paraId="74FE8990"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171.</w:t>
            </w:r>
            <w:r w:rsidRPr="007F13C6">
              <w:rPr>
                <w:rFonts w:ascii="Times New Roman" w:hAnsi="Times New Roman" w:cs="Times New Roman"/>
                <w:sz w:val="24"/>
                <w:szCs w:val="24"/>
                <w:vertAlign w:val="superscript"/>
              </w:rPr>
              <w:t>1</w:t>
            </w:r>
            <w:r w:rsidRPr="007F13C6">
              <w:rPr>
                <w:rFonts w:ascii="Times New Roman" w:hAnsi="Times New Roman" w:cs="Times New Roman"/>
                <w:sz w:val="24"/>
                <w:szCs w:val="24"/>
              </w:rPr>
              <w:t>panta 1.d.</w:t>
            </w:r>
          </w:p>
        </w:tc>
        <w:tc>
          <w:tcPr>
            <w:tcW w:w="3969" w:type="dxa"/>
          </w:tcPr>
          <w:p w14:paraId="63F04E93"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Par alkohola lietošanu, ja to izdarījis nepilngadīgais atkārtoti, gada laikā</w:t>
            </w:r>
          </w:p>
        </w:tc>
        <w:tc>
          <w:tcPr>
            <w:tcW w:w="993" w:type="dxa"/>
          </w:tcPr>
          <w:p w14:paraId="15034196"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5</w:t>
            </w:r>
          </w:p>
        </w:tc>
        <w:tc>
          <w:tcPr>
            <w:tcW w:w="992" w:type="dxa"/>
          </w:tcPr>
          <w:p w14:paraId="38F7C559"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9</w:t>
            </w:r>
          </w:p>
        </w:tc>
        <w:tc>
          <w:tcPr>
            <w:tcW w:w="992" w:type="dxa"/>
          </w:tcPr>
          <w:p w14:paraId="145AC778" w14:textId="77777777" w:rsidR="001E5D27" w:rsidRPr="007F13C6" w:rsidRDefault="00A82B1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3</w:t>
            </w:r>
          </w:p>
        </w:tc>
      </w:tr>
      <w:tr w:rsidR="001E5D27" w:rsidRPr="007F13C6" w14:paraId="1B364999" w14:textId="77777777" w:rsidTr="00234512">
        <w:tc>
          <w:tcPr>
            <w:tcW w:w="675" w:type="dxa"/>
          </w:tcPr>
          <w:p w14:paraId="7CA2733C"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4.</w:t>
            </w:r>
          </w:p>
        </w:tc>
        <w:tc>
          <w:tcPr>
            <w:tcW w:w="2268" w:type="dxa"/>
          </w:tcPr>
          <w:p w14:paraId="7F2BB290"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172.</w:t>
            </w:r>
            <w:r w:rsidRPr="007F13C6">
              <w:rPr>
                <w:rFonts w:ascii="Times New Roman" w:hAnsi="Times New Roman" w:cs="Times New Roman"/>
                <w:sz w:val="24"/>
                <w:szCs w:val="24"/>
                <w:vertAlign w:val="superscript"/>
              </w:rPr>
              <w:t>2</w:t>
            </w:r>
            <w:r w:rsidRPr="007F13C6">
              <w:rPr>
                <w:rFonts w:ascii="Times New Roman" w:hAnsi="Times New Roman" w:cs="Times New Roman"/>
                <w:sz w:val="24"/>
                <w:szCs w:val="24"/>
              </w:rPr>
              <w:t>panta 1.d.</w:t>
            </w:r>
          </w:p>
        </w:tc>
        <w:tc>
          <w:tcPr>
            <w:tcW w:w="3969" w:type="dxa"/>
          </w:tcPr>
          <w:p w14:paraId="4A6E4290"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Par fizisku vai emocionālu vardarbību pret bērnu.</w:t>
            </w:r>
          </w:p>
        </w:tc>
        <w:tc>
          <w:tcPr>
            <w:tcW w:w="993" w:type="dxa"/>
          </w:tcPr>
          <w:p w14:paraId="02FC58B8" w14:textId="77777777" w:rsidR="001E5D27" w:rsidRPr="007F13C6" w:rsidRDefault="001E5D27" w:rsidP="00E91414">
            <w:pPr>
              <w:pStyle w:val="Bezatstarpm"/>
              <w:jc w:val="center"/>
              <w:rPr>
                <w:rFonts w:ascii="Times New Roman" w:hAnsi="Times New Roman" w:cs="Times New Roman"/>
                <w:color w:val="000000" w:themeColor="text1"/>
                <w:sz w:val="24"/>
                <w:szCs w:val="24"/>
              </w:rPr>
            </w:pPr>
            <w:r w:rsidRPr="007F13C6">
              <w:rPr>
                <w:rFonts w:ascii="Times New Roman" w:hAnsi="Times New Roman" w:cs="Times New Roman"/>
                <w:color w:val="000000" w:themeColor="text1"/>
                <w:sz w:val="24"/>
                <w:szCs w:val="24"/>
              </w:rPr>
              <w:t>11</w:t>
            </w:r>
          </w:p>
        </w:tc>
        <w:tc>
          <w:tcPr>
            <w:tcW w:w="992" w:type="dxa"/>
          </w:tcPr>
          <w:p w14:paraId="25E44C7C" w14:textId="77777777" w:rsidR="001E5D27" w:rsidRPr="007F13C6" w:rsidRDefault="001E5D27" w:rsidP="00E91414">
            <w:pPr>
              <w:pStyle w:val="Bezatstarpm"/>
              <w:jc w:val="center"/>
              <w:rPr>
                <w:rFonts w:ascii="Times New Roman" w:hAnsi="Times New Roman" w:cs="Times New Roman"/>
                <w:color w:val="000000" w:themeColor="text1"/>
                <w:sz w:val="24"/>
                <w:szCs w:val="24"/>
              </w:rPr>
            </w:pPr>
            <w:r w:rsidRPr="007F13C6">
              <w:rPr>
                <w:rFonts w:ascii="Times New Roman" w:hAnsi="Times New Roman" w:cs="Times New Roman"/>
                <w:color w:val="000000" w:themeColor="text1"/>
                <w:sz w:val="24"/>
                <w:szCs w:val="24"/>
              </w:rPr>
              <w:t>7</w:t>
            </w:r>
          </w:p>
        </w:tc>
        <w:tc>
          <w:tcPr>
            <w:tcW w:w="992" w:type="dxa"/>
          </w:tcPr>
          <w:p w14:paraId="4256E905" w14:textId="77777777" w:rsidR="001E5D27" w:rsidRPr="007F13C6" w:rsidRDefault="00A82B17" w:rsidP="00E91414">
            <w:pPr>
              <w:pStyle w:val="Bezatstarpm"/>
              <w:jc w:val="center"/>
              <w:rPr>
                <w:rFonts w:ascii="Times New Roman" w:hAnsi="Times New Roman" w:cs="Times New Roman"/>
                <w:b/>
                <w:color w:val="FF0000"/>
                <w:sz w:val="24"/>
                <w:szCs w:val="24"/>
              </w:rPr>
            </w:pPr>
            <w:r w:rsidRPr="007F13C6">
              <w:rPr>
                <w:rFonts w:ascii="Times New Roman" w:hAnsi="Times New Roman" w:cs="Times New Roman"/>
                <w:b/>
                <w:color w:val="FF0000"/>
                <w:sz w:val="24"/>
                <w:szCs w:val="24"/>
              </w:rPr>
              <w:t>14</w:t>
            </w:r>
          </w:p>
        </w:tc>
      </w:tr>
      <w:tr w:rsidR="001E5D27" w:rsidRPr="007F13C6" w14:paraId="5DA9C809" w14:textId="77777777" w:rsidTr="00234512">
        <w:tc>
          <w:tcPr>
            <w:tcW w:w="675" w:type="dxa"/>
          </w:tcPr>
          <w:p w14:paraId="0CB231D3"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5.</w:t>
            </w:r>
          </w:p>
        </w:tc>
        <w:tc>
          <w:tcPr>
            <w:tcW w:w="2268" w:type="dxa"/>
          </w:tcPr>
          <w:p w14:paraId="2B2E2AD2"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172.</w:t>
            </w:r>
            <w:r w:rsidRPr="007F13C6">
              <w:rPr>
                <w:rFonts w:ascii="Times New Roman" w:hAnsi="Times New Roman" w:cs="Times New Roman"/>
                <w:sz w:val="24"/>
                <w:szCs w:val="24"/>
                <w:vertAlign w:val="superscript"/>
              </w:rPr>
              <w:t xml:space="preserve">4 </w:t>
            </w:r>
            <w:r w:rsidRPr="007F13C6">
              <w:rPr>
                <w:rFonts w:ascii="Times New Roman" w:hAnsi="Times New Roman" w:cs="Times New Roman"/>
                <w:sz w:val="24"/>
                <w:szCs w:val="24"/>
              </w:rPr>
              <w:t>panta 1.d.</w:t>
            </w:r>
          </w:p>
        </w:tc>
        <w:tc>
          <w:tcPr>
            <w:tcW w:w="3969" w:type="dxa"/>
          </w:tcPr>
          <w:p w14:paraId="252D727D"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Par bērna atstāšanu bez uzraudzības</w:t>
            </w:r>
          </w:p>
        </w:tc>
        <w:tc>
          <w:tcPr>
            <w:tcW w:w="993" w:type="dxa"/>
          </w:tcPr>
          <w:p w14:paraId="5B8DE1BA"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2</w:t>
            </w:r>
          </w:p>
        </w:tc>
        <w:tc>
          <w:tcPr>
            <w:tcW w:w="992" w:type="dxa"/>
          </w:tcPr>
          <w:p w14:paraId="6D197EE0"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2</w:t>
            </w:r>
          </w:p>
        </w:tc>
        <w:tc>
          <w:tcPr>
            <w:tcW w:w="992" w:type="dxa"/>
          </w:tcPr>
          <w:p w14:paraId="06253D35" w14:textId="77777777" w:rsidR="001E5D27" w:rsidRPr="007F13C6" w:rsidRDefault="00A82B17" w:rsidP="00E91414">
            <w:pPr>
              <w:pStyle w:val="Bezatstarpm"/>
              <w:jc w:val="center"/>
              <w:rPr>
                <w:rFonts w:ascii="Times New Roman" w:hAnsi="Times New Roman" w:cs="Times New Roman"/>
                <w:b/>
                <w:color w:val="FF0000"/>
                <w:sz w:val="24"/>
                <w:szCs w:val="24"/>
              </w:rPr>
            </w:pPr>
            <w:r w:rsidRPr="007F13C6">
              <w:rPr>
                <w:rFonts w:ascii="Times New Roman" w:hAnsi="Times New Roman" w:cs="Times New Roman"/>
                <w:b/>
                <w:color w:val="FF0000"/>
                <w:sz w:val="24"/>
                <w:szCs w:val="24"/>
              </w:rPr>
              <w:t>4</w:t>
            </w:r>
          </w:p>
        </w:tc>
      </w:tr>
      <w:tr w:rsidR="001E5D27" w:rsidRPr="007F13C6" w14:paraId="77336C96" w14:textId="77777777" w:rsidTr="00234512">
        <w:tc>
          <w:tcPr>
            <w:tcW w:w="675" w:type="dxa"/>
          </w:tcPr>
          <w:p w14:paraId="556BDA6F"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6.</w:t>
            </w:r>
          </w:p>
        </w:tc>
        <w:tc>
          <w:tcPr>
            <w:tcW w:w="2268" w:type="dxa"/>
          </w:tcPr>
          <w:p w14:paraId="25A7B402"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173.</w:t>
            </w:r>
            <w:r w:rsidR="005B42BE" w:rsidRPr="007F13C6">
              <w:rPr>
                <w:rFonts w:ascii="Times New Roman" w:hAnsi="Times New Roman" w:cs="Times New Roman"/>
                <w:sz w:val="24"/>
                <w:szCs w:val="24"/>
              </w:rPr>
              <w:t xml:space="preserve"> </w:t>
            </w:r>
            <w:r w:rsidRPr="007F13C6">
              <w:rPr>
                <w:rFonts w:ascii="Times New Roman" w:hAnsi="Times New Roman" w:cs="Times New Roman"/>
                <w:sz w:val="24"/>
                <w:szCs w:val="24"/>
              </w:rPr>
              <w:t xml:space="preserve">panta </w:t>
            </w:r>
            <w:r w:rsidR="005B42BE" w:rsidRPr="007F13C6">
              <w:rPr>
                <w:rFonts w:ascii="Times New Roman" w:hAnsi="Times New Roman" w:cs="Times New Roman"/>
                <w:sz w:val="24"/>
                <w:szCs w:val="24"/>
              </w:rPr>
              <w:t>1.</w:t>
            </w:r>
            <w:r w:rsidRPr="007F13C6">
              <w:rPr>
                <w:rFonts w:ascii="Times New Roman" w:hAnsi="Times New Roman" w:cs="Times New Roman"/>
                <w:sz w:val="24"/>
                <w:szCs w:val="24"/>
              </w:rPr>
              <w:t>d.</w:t>
            </w:r>
          </w:p>
        </w:tc>
        <w:tc>
          <w:tcPr>
            <w:tcW w:w="3969" w:type="dxa"/>
          </w:tcPr>
          <w:p w14:paraId="2DB188D8"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Par bērna aprūpes pienākumu nepildīšanu</w:t>
            </w:r>
          </w:p>
        </w:tc>
        <w:tc>
          <w:tcPr>
            <w:tcW w:w="993" w:type="dxa"/>
          </w:tcPr>
          <w:p w14:paraId="0EDB9153" w14:textId="77777777" w:rsidR="001E5D27" w:rsidRPr="007F13C6" w:rsidRDefault="001E5D27" w:rsidP="00E91414">
            <w:pPr>
              <w:pStyle w:val="Bezatstarpm"/>
              <w:jc w:val="center"/>
              <w:rPr>
                <w:rFonts w:ascii="Times New Roman" w:hAnsi="Times New Roman" w:cs="Times New Roman"/>
                <w:color w:val="000000" w:themeColor="text1"/>
                <w:sz w:val="24"/>
                <w:szCs w:val="24"/>
              </w:rPr>
            </w:pPr>
            <w:r w:rsidRPr="007F13C6">
              <w:rPr>
                <w:rFonts w:ascii="Times New Roman" w:hAnsi="Times New Roman" w:cs="Times New Roman"/>
                <w:color w:val="000000" w:themeColor="text1"/>
                <w:sz w:val="24"/>
                <w:szCs w:val="24"/>
              </w:rPr>
              <w:t>1</w:t>
            </w:r>
          </w:p>
        </w:tc>
        <w:tc>
          <w:tcPr>
            <w:tcW w:w="992" w:type="dxa"/>
          </w:tcPr>
          <w:p w14:paraId="1862E23D"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w:t>
            </w:r>
          </w:p>
        </w:tc>
        <w:tc>
          <w:tcPr>
            <w:tcW w:w="992" w:type="dxa"/>
          </w:tcPr>
          <w:p w14:paraId="248E03C5" w14:textId="77777777" w:rsidR="001E5D27" w:rsidRPr="007F13C6" w:rsidRDefault="00A82B17" w:rsidP="00E91414">
            <w:pPr>
              <w:pStyle w:val="Bezatstarpm"/>
              <w:jc w:val="center"/>
              <w:rPr>
                <w:rFonts w:ascii="Times New Roman" w:hAnsi="Times New Roman" w:cs="Times New Roman"/>
                <w:b/>
                <w:color w:val="FF0000"/>
                <w:sz w:val="24"/>
                <w:szCs w:val="24"/>
              </w:rPr>
            </w:pPr>
            <w:r w:rsidRPr="007F13C6">
              <w:rPr>
                <w:rFonts w:ascii="Times New Roman" w:hAnsi="Times New Roman" w:cs="Times New Roman"/>
                <w:b/>
                <w:color w:val="FF0000"/>
                <w:sz w:val="24"/>
                <w:szCs w:val="24"/>
              </w:rPr>
              <w:t>3</w:t>
            </w:r>
          </w:p>
        </w:tc>
      </w:tr>
      <w:tr w:rsidR="001E5D27" w:rsidRPr="007F13C6" w14:paraId="3E13C1EB" w14:textId="77777777" w:rsidTr="00234512">
        <w:tc>
          <w:tcPr>
            <w:tcW w:w="675" w:type="dxa"/>
          </w:tcPr>
          <w:p w14:paraId="0AD9B666"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7.</w:t>
            </w:r>
          </w:p>
        </w:tc>
        <w:tc>
          <w:tcPr>
            <w:tcW w:w="2268" w:type="dxa"/>
          </w:tcPr>
          <w:p w14:paraId="5D371CED" w14:textId="77777777" w:rsidR="001E5D27" w:rsidRPr="007F13C6" w:rsidRDefault="001E5D27" w:rsidP="005B42BE">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106.panta 1.d.</w:t>
            </w:r>
          </w:p>
        </w:tc>
        <w:tc>
          <w:tcPr>
            <w:tcW w:w="3969" w:type="dxa"/>
          </w:tcPr>
          <w:p w14:paraId="265DA0F1"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Par dzīvnieku turēšanas prasību pārkāpšanu.</w:t>
            </w:r>
          </w:p>
        </w:tc>
        <w:tc>
          <w:tcPr>
            <w:tcW w:w="993" w:type="dxa"/>
          </w:tcPr>
          <w:p w14:paraId="70F40627"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11</w:t>
            </w:r>
          </w:p>
        </w:tc>
        <w:tc>
          <w:tcPr>
            <w:tcW w:w="992" w:type="dxa"/>
          </w:tcPr>
          <w:p w14:paraId="5C9D06BE"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w:t>
            </w:r>
          </w:p>
        </w:tc>
        <w:tc>
          <w:tcPr>
            <w:tcW w:w="992" w:type="dxa"/>
          </w:tcPr>
          <w:p w14:paraId="0F189B8A" w14:textId="77777777" w:rsidR="001E5D27" w:rsidRPr="007F13C6" w:rsidRDefault="00A82B17" w:rsidP="00E91414">
            <w:pPr>
              <w:pStyle w:val="Bezatstarpm"/>
              <w:jc w:val="center"/>
              <w:rPr>
                <w:rFonts w:ascii="Times New Roman" w:hAnsi="Times New Roman" w:cs="Times New Roman"/>
                <w:color w:val="000000" w:themeColor="text1"/>
                <w:sz w:val="24"/>
                <w:szCs w:val="24"/>
              </w:rPr>
            </w:pPr>
            <w:r w:rsidRPr="007F13C6">
              <w:rPr>
                <w:rFonts w:ascii="Times New Roman" w:hAnsi="Times New Roman" w:cs="Times New Roman"/>
                <w:color w:val="000000" w:themeColor="text1"/>
                <w:sz w:val="24"/>
                <w:szCs w:val="24"/>
              </w:rPr>
              <w:t>8</w:t>
            </w:r>
          </w:p>
        </w:tc>
      </w:tr>
      <w:tr w:rsidR="001E5D27" w:rsidRPr="007F13C6" w14:paraId="0D7F27A5" w14:textId="77777777" w:rsidTr="00234512">
        <w:tc>
          <w:tcPr>
            <w:tcW w:w="675" w:type="dxa"/>
          </w:tcPr>
          <w:p w14:paraId="17032479"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8.</w:t>
            </w:r>
          </w:p>
        </w:tc>
        <w:tc>
          <w:tcPr>
            <w:tcW w:w="2268" w:type="dxa"/>
          </w:tcPr>
          <w:p w14:paraId="6E9AF019"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106.panta 2</w:t>
            </w:r>
            <w:r w:rsidR="005B42BE" w:rsidRPr="007F13C6">
              <w:rPr>
                <w:rFonts w:ascii="Times New Roman" w:hAnsi="Times New Roman" w:cs="Times New Roman"/>
                <w:sz w:val="24"/>
                <w:szCs w:val="24"/>
              </w:rPr>
              <w:t>.</w:t>
            </w:r>
            <w:r w:rsidRPr="007F13C6">
              <w:rPr>
                <w:rFonts w:ascii="Times New Roman" w:hAnsi="Times New Roman" w:cs="Times New Roman"/>
                <w:sz w:val="24"/>
                <w:szCs w:val="24"/>
              </w:rPr>
              <w:t>d.</w:t>
            </w:r>
          </w:p>
        </w:tc>
        <w:tc>
          <w:tcPr>
            <w:tcW w:w="3969" w:type="dxa"/>
          </w:tcPr>
          <w:p w14:paraId="48F9ED7C" w14:textId="77777777" w:rsidR="001E5D27" w:rsidRPr="007F13C6" w:rsidRDefault="001E5D27" w:rsidP="00E412FE">
            <w:pPr>
              <w:pStyle w:val="Bezatstarpm"/>
              <w:rPr>
                <w:rFonts w:ascii="Times New Roman" w:hAnsi="Times New Roman" w:cs="Times New Roman"/>
                <w:sz w:val="24"/>
                <w:szCs w:val="24"/>
              </w:rPr>
            </w:pPr>
            <w:r w:rsidRPr="007F13C6">
              <w:rPr>
                <w:rFonts w:ascii="Times New Roman" w:hAnsi="Times New Roman" w:cs="Times New Roman"/>
                <w:sz w:val="24"/>
                <w:szCs w:val="24"/>
              </w:rPr>
              <w:t>Par atkārtotu dzīvnieku turēšanas</w:t>
            </w:r>
            <w:r w:rsidR="00E412FE" w:rsidRPr="007F13C6">
              <w:rPr>
                <w:rFonts w:ascii="Times New Roman" w:hAnsi="Times New Roman" w:cs="Times New Roman"/>
                <w:sz w:val="24"/>
                <w:szCs w:val="24"/>
              </w:rPr>
              <w:t xml:space="preserve"> </w:t>
            </w:r>
            <w:r w:rsidRPr="007F13C6">
              <w:rPr>
                <w:rFonts w:ascii="Times New Roman" w:hAnsi="Times New Roman" w:cs="Times New Roman"/>
                <w:sz w:val="24"/>
                <w:szCs w:val="24"/>
              </w:rPr>
              <w:t xml:space="preserve">prasību pārkāpšanu... </w:t>
            </w:r>
          </w:p>
        </w:tc>
        <w:tc>
          <w:tcPr>
            <w:tcW w:w="993" w:type="dxa"/>
          </w:tcPr>
          <w:p w14:paraId="3718985F"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3</w:t>
            </w:r>
          </w:p>
        </w:tc>
        <w:tc>
          <w:tcPr>
            <w:tcW w:w="992" w:type="dxa"/>
          </w:tcPr>
          <w:p w14:paraId="459A44AF"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w:t>
            </w:r>
          </w:p>
        </w:tc>
        <w:tc>
          <w:tcPr>
            <w:tcW w:w="992" w:type="dxa"/>
          </w:tcPr>
          <w:p w14:paraId="4A49D50D" w14:textId="77777777" w:rsidR="001E5D27" w:rsidRPr="007F13C6" w:rsidRDefault="00A82B1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1</w:t>
            </w:r>
          </w:p>
        </w:tc>
      </w:tr>
      <w:tr w:rsidR="001E5D27" w:rsidRPr="007F13C6" w14:paraId="6297FD71" w14:textId="77777777" w:rsidTr="00234512">
        <w:tc>
          <w:tcPr>
            <w:tcW w:w="675" w:type="dxa"/>
          </w:tcPr>
          <w:p w14:paraId="6220A933"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9.</w:t>
            </w:r>
          </w:p>
        </w:tc>
        <w:tc>
          <w:tcPr>
            <w:tcW w:w="2268" w:type="dxa"/>
          </w:tcPr>
          <w:p w14:paraId="1A07F594"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107.</w:t>
            </w:r>
            <w:r w:rsidR="005B42BE" w:rsidRPr="007F13C6">
              <w:rPr>
                <w:rFonts w:ascii="Times New Roman" w:hAnsi="Times New Roman" w:cs="Times New Roman"/>
                <w:sz w:val="24"/>
                <w:szCs w:val="24"/>
              </w:rPr>
              <w:t>panta 1.</w:t>
            </w:r>
            <w:r w:rsidRPr="007F13C6">
              <w:rPr>
                <w:rFonts w:ascii="Times New Roman" w:hAnsi="Times New Roman" w:cs="Times New Roman"/>
                <w:sz w:val="24"/>
                <w:szCs w:val="24"/>
              </w:rPr>
              <w:t>d.</w:t>
            </w:r>
          </w:p>
        </w:tc>
        <w:tc>
          <w:tcPr>
            <w:tcW w:w="3969" w:type="dxa"/>
          </w:tcPr>
          <w:p w14:paraId="3E64DF65"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Par dzīvnieku nereģistrēšanu</w:t>
            </w:r>
          </w:p>
        </w:tc>
        <w:tc>
          <w:tcPr>
            <w:tcW w:w="993" w:type="dxa"/>
          </w:tcPr>
          <w:p w14:paraId="3EDAFB1C"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w:t>
            </w:r>
          </w:p>
        </w:tc>
        <w:tc>
          <w:tcPr>
            <w:tcW w:w="992" w:type="dxa"/>
          </w:tcPr>
          <w:p w14:paraId="71E03DB5"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4</w:t>
            </w:r>
          </w:p>
        </w:tc>
        <w:tc>
          <w:tcPr>
            <w:tcW w:w="992" w:type="dxa"/>
          </w:tcPr>
          <w:p w14:paraId="42AC2F1B" w14:textId="77777777" w:rsidR="001E5D27" w:rsidRPr="007F13C6" w:rsidRDefault="0064221F"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3</w:t>
            </w:r>
          </w:p>
        </w:tc>
      </w:tr>
      <w:tr w:rsidR="001E5D27" w:rsidRPr="007F13C6" w14:paraId="09AEDFA0" w14:textId="77777777" w:rsidTr="00234512">
        <w:tc>
          <w:tcPr>
            <w:tcW w:w="675" w:type="dxa"/>
          </w:tcPr>
          <w:p w14:paraId="7BE2C1B2"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10.</w:t>
            </w:r>
          </w:p>
        </w:tc>
        <w:tc>
          <w:tcPr>
            <w:tcW w:w="2268" w:type="dxa"/>
          </w:tcPr>
          <w:p w14:paraId="452DCE36"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107.panta 2</w:t>
            </w:r>
            <w:r w:rsidR="005B42BE" w:rsidRPr="007F13C6">
              <w:rPr>
                <w:rFonts w:ascii="Times New Roman" w:hAnsi="Times New Roman" w:cs="Times New Roman"/>
                <w:sz w:val="24"/>
                <w:szCs w:val="24"/>
              </w:rPr>
              <w:t>.</w:t>
            </w:r>
            <w:r w:rsidRPr="007F13C6">
              <w:rPr>
                <w:rFonts w:ascii="Times New Roman" w:hAnsi="Times New Roman" w:cs="Times New Roman"/>
                <w:sz w:val="24"/>
                <w:szCs w:val="24"/>
              </w:rPr>
              <w:t>d.</w:t>
            </w:r>
          </w:p>
        </w:tc>
        <w:tc>
          <w:tcPr>
            <w:tcW w:w="3969" w:type="dxa"/>
          </w:tcPr>
          <w:p w14:paraId="094CD3E6"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Par dzīvnieku nereģistrēšanu, atkārtoti gada laikā</w:t>
            </w:r>
          </w:p>
        </w:tc>
        <w:tc>
          <w:tcPr>
            <w:tcW w:w="993" w:type="dxa"/>
          </w:tcPr>
          <w:p w14:paraId="6369CFB5"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w:t>
            </w:r>
          </w:p>
        </w:tc>
        <w:tc>
          <w:tcPr>
            <w:tcW w:w="992" w:type="dxa"/>
          </w:tcPr>
          <w:p w14:paraId="6D523296"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3</w:t>
            </w:r>
          </w:p>
        </w:tc>
        <w:tc>
          <w:tcPr>
            <w:tcW w:w="992" w:type="dxa"/>
          </w:tcPr>
          <w:p w14:paraId="056B8A8C" w14:textId="77777777" w:rsidR="001E5D27" w:rsidRPr="007F13C6" w:rsidRDefault="0064221F"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2</w:t>
            </w:r>
          </w:p>
        </w:tc>
      </w:tr>
      <w:tr w:rsidR="001E5D27" w:rsidRPr="007F13C6" w14:paraId="4758E489" w14:textId="77777777" w:rsidTr="00234512">
        <w:tc>
          <w:tcPr>
            <w:tcW w:w="675" w:type="dxa"/>
          </w:tcPr>
          <w:p w14:paraId="14C5AA89"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11.</w:t>
            </w:r>
          </w:p>
        </w:tc>
        <w:tc>
          <w:tcPr>
            <w:tcW w:w="2268" w:type="dxa"/>
          </w:tcPr>
          <w:p w14:paraId="7E2C0017"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202.panta 1.d.</w:t>
            </w:r>
          </w:p>
        </w:tc>
        <w:tc>
          <w:tcPr>
            <w:tcW w:w="3969" w:type="dxa"/>
          </w:tcPr>
          <w:p w14:paraId="790C66A4"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Par speciālo dienestu apzināti nepamatotu izsaukšanu</w:t>
            </w:r>
          </w:p>
        </w:tc>
        <w:tc>
          <w:tcPr>
            <w:tcW w:w="993" w:type="dxa"/>
          </w:tcPr>
          <w:p w14:paraId="6BCA9E2E"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2</w:t>
            </w:r>
          </w:p>
        </w:tc>
        <w:tc>
          <w:tcPr>
            <w:tcW w:w="992" w:type="dxa"/>
          </w:tcPr>
          <w:p w14:paraId="57234D9C"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3</w:t>
            </w:r>
          </w:p>
        </w:tc>
        <w:tc>
          <w:tcPr>
            <w:tcW w:w="992" w:type="dxa"/>
          </w:tcPr>
          <w:p w14:paraId="0065401A" w14:textId="77777777" w:rsidR="001E5D27" w:rsidRPr="007F13C6" w:rsidRDefault="00106651" w:rsidP="00E91414">
            <w:pPr>
              <w:pStyle w:val="Bezatstarpm"/>
              <w:jc w:val="center"/>
              <w:rPr>
                <w:rFonts w:ascii="Times New Roman" w:hAnsi="Times New Roman" w:cs="Times New Roman"/>
                <w:color w:val="000000" w:themeColor="text1"/>
                <w:sz w:val="24"/>
                <w:szCs w:val="24"/>
              </w:rPr>
            </w:pPr>
            <w:r w:rsidRPr="007F13C6">
              <w:rPr>
                <w:rFonts w:ascii="Times New Roman" w:hAnsi="Times New Roman" w:cs="Times New Roman"/>
                <w:color w:val="000000" w:themeColor="text1"/>
                <w:sz w:val="24"/>
                <w:szCs w:val="24"/>
              </w:rPr>
              <w:t>8</w:t>
            </w:r>
          </w:p>
        </w:tc>
      </w:tr>
      <w:tr w:rsidR="001E5D27" w:rsidRPr="007F13C6" w14:paraId="2282390B" w14:textId="77777777" w:rsidTr="00234512">
        <w:tc>
          <w:tcPr>
            <w:tcW w:w="675" w:type="dxa"/>
          </w:tcPr>
          <w:p w14:paraId="3844335D"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12.</w:t>
            </w:r>
          </w:p>
        </w:tc>
        <w:tc>
          <w:tcPr>
            <w:tcW w:w="2268" w:type="dxa"/>
          </w:tcPr>
          <w:p w14:paraId="2B73459C"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51. panta 2. d.</w:t>
            </w:r>
          </w:p>
        </w:tc>
        <w:tc>
          <w:tcPr>
            <w:tcW w:w="3969" w:type="dxa"/>
          </w:tcPr>
          <w:p w14:paraId="00424ED0"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Par zāles nepļaušanu, lai novērstu kūlas veidošanos</w:t>
            </w:r>
          </w:p>
        </w:tc>
        <w:tc>
          <w:tcPr>
            <w:tcW w:w="993" w:type="dxa"/>
          </w:tcPr>
          <w:p w14:paraId="0AD62C93"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3</w:t>
            </w:r>
          </w:p>
        </w:tc>
        <w:tc>
          <w:tcPr>
            <w:tcW w:w="992" w:type="dxa"/>
          </w:tcPr>
          <w:p w14:paraId="5578C0EB"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3</w:t>
            </w:r>
          </w:p>
        </w:tc>
        <w:tc>
          <w:tcPr>
            <w:tcW w:w="992" w:type="dxa"/>
          </w:tcPr>
          <w:p w14:paraId="148DE476" w14:textId="77777777" w:rsidR="001E5D27" w:rsidRPr="007F13C6" w:rsidRDefault="00106651"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w:t>
            </w:r>
          </w:p>
        </w:tc>
      </w:tr>
      <w:tr w:rsidR="001E5D27" w:rsidRPr="007F13C6" w14:paraId="3638F33A" w14:textId="77777777" w:rsidTr="00234512">
        <w:tc>
          <w:tcPr>
            <w:tcW w:w="675" w:type="dxa"/>
          </w:tcPr>
          <w:p w14:paraId="78D31AFB"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13.</w:t>
            </w:r>
          </w:p>
        </w:tc>
        <w:tc>
          <w:tcPr>
            <w:tcW w:w="2268" w:type="dxa"/>
          </w:tcPr>
          <w:p w14:paraId="55BF1408"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100.panta 1.d.</w:t>
            </w:r>
          </w:p>
        </w:tc>
        <w:tc>
          <w:tcPr>
            <w:tcW w:w="3969" w:type="dxa"/>
          </w:tcPr>
          <w:p w14:paraId="1E7052B2"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Par sējumu un stādījumu nobradāšanu, ko izdarījuši lopi</w:t>
            </w:r>
          </w:p>
        </w:tc>
        <w:tc>
          <w:tcPr>
            <w:tcW w:w="993" w:type="dxa"/>
          </w:tcPr>
          <w:p w14:paraId="56213DB2"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2</w:t>
            </w:r>
          </w:p>
        </w:tc>
        <w:tc>
          <w:tcPr>
            <w:tcW w:w="992" w:type="dxa"/>
          </w:tcPr>
          <w:p w14:paraId="5448B6FF"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1</w:t>
            </w:r>
          </w:p>
        </w:tc>
        <w:tc>
          <w:tcPr>
            <w:tcW w:w="992" w:type="dxa"/>
          </w:tcPr>
          <w:p w14:paraId="04A12C9B" w14:textId="77777777" w:rsidR="001E5D27" w:rsidRPr="007F13C6" w:rsidRDefault="00106651"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w:t>
            </w:r>
          </w:p>
        </w:tc>
      </w:tr>
      <w:tr w:rsidR="001E5D27" w:rsidRPr="007F13C6" w14:paraId="63F77E47" w14:textId="77777777" w:rsidTr="00234512">
        <w:tc>
          <w:tcPr>
            <w:tcW w:w="675" w:type="dxa"/>
          </w:tcPr>
          <w:p w14:paraId="41D7C566"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14.</w:t>
            </w:r>
          </w:p>
        </w:tc>
        <w:tc>
          <w:tcPr>
            <w:tcW w:w="2268" w:type="dxa"/>
          </w:tcPr>
          <w:p w14:paraId="0DBC9EEB"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58.pants</w:t>
            </w:r>
          </w:p>
        </w:tc>
        <w:tc>
          <w:tcPr>
            <w:tcW w:w="3969" w:type="dxa"/>
          </w:tcPr>
          <w:p w14:paraId="18294E14"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Par vides piesārņošanu un piegružošanu ar atkritumiem</w:t>
            </w:r>
          </w:p>
        </w:tc>
        <w:tc>
          <w:tcPr>
            <w:tcW w:w="993" w:type="dxa"/>
          </w:tcPr>
          <w:p w14:paraId="03A50B4B"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1</w:t>
            </w:r>
          </w:p>
        </w:tc>
        <w:tc>
          <w:tcPr>
            <w:tcW w:w="992" w:type="dxa"/>
          </w:tcPr>
          <w:p w14:paraId="6DAEEE4C"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2</w:t>
            </w:r>
          </w:p>
        </w:tc>
        <w:tc>
          <w:tcPr>
            <w:tcW w:w="992" w:type="dxa"/>
          </w:tcPr>
          <w:p w14:paraId="6AF8C055" w14:textId="77777777" w:rsidR="001E5D27" w:rsidRPr="007F13C6" w:rsidRDefault="00106651"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1</w:t>
            </w:r>
          </w:p>
        </w:tc>
      </w:tr>
      <w:tr w:rsidR="001E5D27" w:rsidRPr="007F13C6" w14:paraId="00667A0F" w14:textId="77777777" w:rsidTr="00234512">
        <w:tc>
          <w:tcPr>
            <w:tcW w:w="675" w:type="dxa"/>
          </w:tcPr>
          <w:p w14:paraId="28B45E4F"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15.</w:t>
            </w:r>
          </w:p>
        </w:tc>
        <w:tc>
          <w:tcPr>
            <w:tcW w:w="2268" w:type="dxa"/>
          </w:tcPr>
          <w:p w14:paraId="2A92C17C" w14:textId="77777777" w:rsidR="001E5D27" w:rsidRPr="007F13C6" w:rsidRDefault="001E5D27" w:rsidP="00E91414">
            <w:pPr>
              <w:pStyle w:val="Bezatstarpm"/>
              <w:rPr>
                <w:rFonts w:ascii="Times New Roman" w:hAnsi="Times New Roman" w:cs="Times New Roman"/>
                <w:sz w:val="24"/>
                <w:szCs w:val="24"/>
              </w:rPr>
            </w:pPr>
            <w:r w:rsidRPr="007F13C6">
              <w:rPr>
                <w:rFonts w:ascii="Times New Roman" w:hAnsi="Times New Roman" w:cs="Times New Roman"/>
                <w:sz w:val="24"/>
                <w:szCs w:val="24"/>
              </w:rPr>
              <w:t>167. pants</w:t>
            </w:r>
          </w:p>
        </w:tc>
        <w:tc>
          <w:tcPr>
            <w:tcW w:w="3969" w:type="dxa"/>
          </w:tcPr>
          <w:p w14:paraId="5B158225"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Par sīko huligānismu.</w:t>
            </w:r>
          </w:p>
        </w:tc>
        <w:tc>
          <w:tcPr>
            <w:tcW w:w="993" w:type="dxa"/>
          </w:tcPr>
          <w:p w14:paraId="632EA5F2"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6</w:t>
            </w:r>
          </w:p>
        </w:tc>
        <w:tc>
          <w:tcPr>
            <w:tcW w:w="992" w:type="dxa"/>
          </w:tcPr>
          <w:p w14:paraId="0FA13352"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11</w:t>
            </w:r>
          </w:p>
        </w:tc>
        <w:tc>
          <w:tcPr>
            <w:tcW w:w="992" w:type="dxa"/>
          </w:tcPr>
          <w:p w14:paraId="363A94AD" w14:textId="77777777" w:rsidR="001E5D27" w:rsidRPr="007F13C6" w:rsidRDefault="00A82B17" w:rsidP="00E91414">
            <w:pPr>
              <w:pStyle w:val="Bezatstarpm"/>
              <w:jc w:val="center"/>
              <w:rPr>
                <w:rFonts w:ascii="Times New Roman" w:hAnsi="Times New Roman" w:cs="Times New Roman"/>
                <w:color w:val="000000" w:themeColor="text1"/>
                <w:sz w:val="24"/>
                <w:szCs w:val="24"/>
              </w:rPr>
            </w:pPr>
            <w:r w:rsidRPr="007F13C6">
              <w:rPr>
                <w:rFonts w:ascii="Times New Roman" w:hAnsi="Times New Roman" w:cs="Times New Roman"/>
                <w:color w:val="000000" w:themeColor="text1"/>
                <w:sz w:val="24"/>
                <w:szCs w:val="24"/>
              </w:rPr>
              <w:t>5</w:t>
            </w:r>
          </w:p>
        </w:tc>
      </w:tr>
      <w:tr w:rsidR="001E5D27" w:rsidRPr="007F13C6" w14:paraId="76D04721" w14:textId="77777777" w:rsidTr="00234512">
        <w:tc>
          <w:tcPr>
            <w:tcW w:w="675" w:type="dxa"/>
          </w:tcPr>
          <w:p w14:paraId="76653051"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16.</w:t>
            </w:r>
          </w:p>
        </w:tc>
        <w:tc>
          <w:tcPr>
            <w:tcW w:w="2268" w:type="dxa"/>
          </w:tcPr>
          <w:p w14:paraId="22FB8D56"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140. panta 2. d.</w:t>
            </w:r>
          </w:p>
        </w:tc>
        <w:tc>
          <w:tcPr>
            <w:tcW w:w="3969" w:type="dxa"/>
          </w:tcPr>
          <w:p w14:paraId="2769F27D"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Par ceļa aizsprostošanu</w:t>
            </w:r>
          </w:p>
        </w:tc>
        <w:tc>
          <w:tcPr>
            <w:tcW w:w="993" w:type="dxa"/>
          </w:tcPr>
          <w:p w14:paraId="26885B83"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2</w:t>
            </w:r>
          </w:p>
        </w:tc>
        <w:tc>
          <w:tcPr>
            <w:tcW w:w="992" w:type="dxa"/>
          </w:tcPr>
          <w:p w14:paraId="582B699C"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w:t>
            </w:r>
          </w:p>
        </w:tc>
        <w:tc>
          <w:tcPr>
            <w:tcW w:w="992" w:type="dxa"/>
          </w:tcPr>
          <w:p w14:paraId="147F6848" w14:textId="77777777" w:rsidR="001E5D27" w:rsidRPr="007F13C6" w:rsidRDefault="00106651"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w:t>
            </w:r>
          </w:p>
        </w:tc>
      </w:tr>
      <w:tr w:rsidR="001E5D27" w:rsidRPr="007F13C6" w14:paraId="0F8900FA" w14:textId="77777777" w:rsidTr="00234512">
        <w:tc>
          <w:tcPr>
            <w:tcW w:w="675" w:type="dxa"/>
          </w:tcPr>
          <w:p w14:paraId="2F45A6F0"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17.</w:t>
            </w:r>
          </w:p>
        </w:tc>
        <w:tc>
          <w:tcPr>
            <w:tcW w:w="2268" w:type="dxa"/>
          </w:tcPr>
          <w:p w14:paraId="1E221909"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152. panta 1. d.</w:t>
            </w:r>
          </w:p>
        </w:tc>
        <w:tc>
          <w:tcPr>
            <w:tcW w:w="3969" w:type="dxa"/>
          </w:tcPr>
          <w:p w14:paraId="1D272B90"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Par patvaļīgu būvniecību</w:t>
            </w:r>
          </w:p>
        </w:tc>
        <w:tc>
          <w:tcPr>
            <w:tcW w:w="993" w:type="dxa"/>
          </w:tcPr>
          <w:p w14:paraId="02BEFD1F"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4</w:t>
            </w:r>
          </w:p>
        </w:tc>
        <w:tc>
          <w:tcPr>
            <w:tcW w:w="992" w:type="dxa"/>
          </w:tcPr>
          <w:p w14:paraId="74013E83"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w:t>
            </w:r>
          </w:p>
        </w:tc>
        <w:tc>
          <w:tcPr>
            <w:tcW w:w="992" w:type="dxa"/>
          </w:tcPr>
          <w:p w14:paraId="6EC826E5" w14:textId="77777777" w:rsidR="001E5D27" w:rsidRPr="007F13C6" w:rsidRDefault="00106651"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w:t>
            </w:r>
          </w:p>
        </w:tc>
      </w:tr>
      <w:tr w:rsidR="001E5D27" w:rsidRPr="007F13C6" w14:paraId="40986D11" w14:textId="77777777" w:rsidTr="00234512">
        <w:tc>
          <w:tcPr>
            <w:tcW w:w="675" w:type="dxa"/>
          </w:tcPr>
          <w:p w14:paraId="15F72BF3"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18.</w:t>
            </w:r>
          </w:p>
        </w:tc>
        <w:tc>
          <w:tcPr>
            <w:tcW w:w="2268" w:type="dxa"/>
          </w:tcPr>
          <w:p w14:paraId="465DB470"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152. panta 5. d.</w:t>
            </w:r>
          </w:p>
        </w:tc>
        <w:tc>
          <w:tcPr>
            <w:tcW w:w="3969" w:type="dxa"/>
          </w:tcPr>
          <w:p w14:paraId="13DFF825" w14:textId="77777777" w:rsidR="001E5D27" w:rsidRPr="007F13C6" w:rsidRDefault="001E5D27" w:rsidP="00E91414">
            <w:pPr>
              <w:pStyle w:val="Bezatstarpm"/>
              <w:rPr>
                <w:rFonts w:ascii="Times New Roman" w:hAnsi="Times New Roman" w:cs="Times New Roman"/>
                <w:sz w:val="24"/>
                <w:szCs w:val="24"/>
              </w:rPr>
            </w:pPr>
            <w:r w:rsidRPr="007F13C6">
              <w:rPr>
                <w:rFonts w:ascii="Times New Roman" w:hAnsi="Times New Roman" w:cs="Times New Roman"/>
                <w:sz w:val="24"/>
                <w:szCs w:val="24"/>
              </w:rPr>
              <w:t>Par uzbūvēto konstrukciju norobežošanas pasākumu nepildīšanu</w:t>
            </w:r>
          </w:p>
        </w:tc>
        <w:tc>
          <w:tcPr>
            <w:tcW w:w="993" w:type="dxa"/>
          </w:tcPr>
          <w:p w14:paraId="123F538C"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1</w:t>
            </w:r>
          </w:p>
        </w:tc>
        <w:tc>
          <w:tcPr>
            <w:tcW w:w="992" w:type="dxa"/>
          </w:tcPr>
          <w:p w14:paraId="2274ECDD"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w:t>
            </w:r>
          </w:p>
        </w:tc>
        <w:tc>
          <w:tcPr>
            <w:tcW w:w="992" w:type="dxa"/>
          </w:tcPr>
          <w:p w14:paraId="7AAFAD4D" w14:textId="77777777" w:rsidR="001E5D27" w:rsidRPr="007F13C6" w:rsidRDefault="00106651"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w:t>
            </w:r>
          </w:p>
        </w:tc>
      </w:tr>
      <w:tr w:rsidR="001E5D27" w:rsidRPr="007F13C6" w14:paraId="27B51D1A" w14:textId="77777777" w:rsidTr="00234512">
        <w:tc>
          <w:tcPr>
            <w:tcW w:w="675" w:type="dxa"/>
          </w:tcPr>
          <w:p w14:paraId="329CF606"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19.</w:t>
            </w:r>
          </w:p>
        </w:tc>
        <w:tc>
          <w:tcPr>
            <w:tcW w:w="2268" w:type="dxa"/>
          </w:tcPr>
          <w:p w14:paraId="4A971DA5" w14:textId="77777777" w:rsidR="001E5D27" w:rsidRPr="007F13C6" w:rsidRDefault="001E5D27" w:rsidP="00E91414">
            <w:pPr>
              <w:pStyle w:val="Bezatstarpm"/>
              <w:rPr>
                <w:rFonts w:ascii="Times New Roman" w:hAnsi="Times New Roman" w:cs="Times New Roman"/>
                <w:sz w:val="24"/>
                <w:szCs w:val="24"/>
              </w:rPr>
            </w:pPr>
            <w:r w:rsidRPr="007F13C6">
              <w:rPr>
                <w:rFonts w:ascii="Times New Roman" w:hAnsi="Times New Roman" w:cs="Times New Roman"/>
                <w:sz w:val="24"/>
                <w:szCs w:val="24"/>
              </w:rPr>
              <w:t>149.</w:t>
            </w:r>
            <w:r w:rsidRPr="007F13C6">
              <w:rPr>
                <w:rFonts w:ascii="Times New Roman" w:hAnsi="Times New Roman" w:cs="Times New Roman"/>
                <w:sz w:val="24"/>
                <w:szCs w:val="24"/>
                <w:vertAlign w:val="superscript"/>
              </w:rPr>
              <w:t>4</w:t>
            </w:r>
            <w:r w:rsidRPr="007F13C6">
              <w:rPr>
                <w:rFonts w:ascii="Times New Roman" w:hAnsi="Times New Roman" w:cs="Times New Roman"/>
                <w:sz w:val="24"/>
                <w:szCs w:val="24"/>
              </w:rPr>
              <w:t xml:space="preserve"> panta 6.d. un 149.</w:t>
            </w:r>
            <w:r w:rsidRPr="007F13C6">
              <w:rPr>
                <w:rFonts w:ascii="Times New Roman" w:hAnsi="Times New Roman" w:cs="Times New Roman"/>
                <w:sz w:val="24"/>
                <w:szCs w:val="24"/>
                <w:vertAlign w:val="superscript"/>
              </w:rPr>
              <w:t>8</w:t>
            </w:r>
            <w:r w:rsidRPr="007F13C6">
              <w:rPr>
                <w:rFonts w:ascii="Times New Roman" w:hAnsi="Times New Roman" w:cs="Times New Roman"/>
                <w:sz w:val="24"/>
                <w:szCs w:val="24"/>
              </w:rPr>
              <w:t xml:space="preserve"> panta 3.d.</w:t>
            </w:r>
          </w:p>
        </w:tc>
        <w:tc>
          <w:tcPr>
            <w:tcW w:w="3969" w:type="dxa"/>
          </w:tcPr>
          <w:p w14:paraId="22591823" w14:textId="77777777" w:rsidR="001E5D27" w:rsidRPr="007F13C6" w:rsidRDefault="001E5D27" w:rsidP="00E91414">
            <w:pPr>
              <w:pStyle w:val="Bezatstarpm"/>
              <w:rPr>
                <w:rFonts w:ascii="Times New Roman" w:hAnsi="Times New Roman" w:cs="Times New Roman"/>
                <w:sz w:val="24"/>
                <w:szCs w:val="24"/>
              </w:rPr>
            </w:pPr>
            <w:r w:rsidRPr="007F13C6">
              <w:rPr>
                <w:rFonts w:ascii="Times New Roman" w:hAnsi="Times New Roman" w:cs="Times New Roman"/>
                <w:sz w:val="24"/>
                <w:szCs w:val="24"/>
              </w:rPr>
              <w:t>Par transportlīdzekļu vadīšanu bez atbilstošas kategorijas tiesībām  un atļautā braukšanas ātruma pārsniegšanu</w:t>
            </w:r>
          </w:p>
        </w:tc>
        <w:tc>
          <w:tcPr>
            <w:tcW w:w="993" w:type="dxa"/>
          </w:tcPr>
          <w:p w14:paraId="4EFFBE59"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w:t>
            </w:r>
          </w:p>
        </w:tc>
        <w:tc>
          <w:tcPr>
            <w:tcW w:w="992" w:type="dxa"/>
          </w:tcPr>
          <w:p w14:paraId="443628AF"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4</w:t>
            </w:r>
          </w:p>
        </w:tc>
        <w:tc>
          <w:tcPr>
            <w:tcW w:w="992" w:type="dxa"/>
          </w:tcPr>
          <w:p w14:paraId="6CC39EEF" w14:textId="77777777" w:rsidR="00106651" w:rsidRPr="007F13C6" w:rsidRDefault="0062217C"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3</w:t>
            </w:r>
          </w:p>
        </w:tc>
      </w:tr>
      <w:tr w:rsidR="001E5D27" w:rsidRPr="007F13C6" w14:paraId="357A32F2" w14:textId="77777777" w:rsidTr="00234512">
        <w:tc>
          <w:tcPr>
            <w:tcW w:w="675" w:type="dxa"/>
          </w:tcPr>
          <w:p w14:paraId="6A2A4609"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20.</w:t>
            </w:r>
          </w:p>
        </w:tc>
        <w:tc>
          <w:tcPr>
            <w:tcW w:w="2268" w:type="dxa"/>
          </w:tcPr>
          <w:p w14:paraId="72CDAE12" w14:textId="77777777" w:rsidR="001E5D27" w:rsidRPr="007F13C6" w:rsidRDefault="001E5D27"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98.</w:t>
            </w:r>
            <w:r w:rsidRPr="007F13C6">
              <w:rPr>
                <w:rFonts w:ascii="Times New Roman" w:hAnsi="Times New Roman" w:cs="Times New Roman"/>
                <w:sz w:val="24"/>
                <w:szCs w:val="24"/>
                <w:vertAlign w:val="superscript"/>
              </w:rPr>
              <w:t>1</w:t>
            </w:r>
            <w:r w:rsidRPr="007F13C6">
              <w:rPr>
                <w:rFonts w:ascii="Times New Roman" w:hAnsi="Times New Roman" w:cs="Times New Roman"/>
                <w:sz w:val="24"/>
                <w:szCs w:val="24"/>
              </w:rPr>
              <w:t>panta 2.d.</w:t>
            </w:r>
          </w:p>
        </w:tc>
        <w:tc>
          <w:tcPr>
            <w:tcW w:w="3969" w:type="dxa"/>
          </w:tcPr>
          <w:p w14:paraId="579BCA78" w14:textId="77777777" w:rsidR="001E5D27" w:rsidRPr="007F13C6" w:rsidRDefault="001E5D27" w:rsidP="00E91414">
            <w:pPr>
              <w:pStyle w:val="Bezatstarpm"/>
              <w:rPr>
                <w:rFonts w:ascii="Times New Roman" w:hAnsi="Times New Roman" w:cs="Times New Roman"/>
                <w:sz w:val="24"/>
                <w:szCs w:val="24"/>
              </w:rPr>
            </w:pPr>
            <w:r w:rsidRPr="007F13C6">
              <w:rPr>
                <w:rFonts w:ascii="Times New Roman" w:hAnsi="Times New Roman" w:cs="Times New Roman"/>
                <w:sz w:val="24"/>
                <w:szCs w:val="24"/>
              </w:rPr>
              <w:t>Par elektroenerģijas patvaļīgu patērēšanu</w:t>
            </w:r>
          </w:p>
        </w:tc>
        <w:tc>
          <w:tcPr>
            <w:tcW w:w="993" w:type="dxa"/>
          </w:tcPr>
          <w:p w14:paraId="0EB34705"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2</w:t>
            </w:r>
          </w:p>
        </w:tc>
        <w:tc>
          <w:tcPr>
            <w:tcW w:w="992" w:type="dxa"/>
          </w:tcPr>
          <w:p w14:paraId="0EB8541A" w14:textId="77777777" w:rsidR="001E5D27" w:rsidRPr="007F13C6" w:rsidRDefault="001E5D27"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1</w:t>
            </w:r>
          </w:p>
        </w:tc>
        <w:tc>
          <w:tcPr>
            <w:tcW w:w="992" w:type="dxa"/>
          </w:tcPr>
          <w:p w14:paraId="507F0F49" w14:textId="77777777" w:rsidR="001E5D27" w:rsidRPr="007F13C6" w:rsidRDefault="00106651"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1</w:t>
            </w:r>
          </w:p>
        </w:tc>
      </w:tr>
      <w:tr w:rsidR="00240E8C" w:rsidRPr="007F13C6" w14:paraId="1E63B5A5" w14:textId="77777777" w:rsidTr="00234512">
        <w:tc>
          <w:tcPr>
            <w:tcW w:w="675" w:type="dxa"/>
          </w:tcPr>
          <w:p w14:paraId="2C013612" w14:textId="77777777" w:rsidR="00240E8C" w:rsidRPr="007F13C6" w:rsidRDefault="00240E8C"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21.</w:t>
            </w:r>
          </w:p>
        </w:tc>
        <w:tc>
          <w:tcPr>
            <w:tcW w:w="2268" w:type="dxa"/>
          </w:tcPr>
          <w:p w14:paraId="4584274E" w14:textId="77777777" w:rsidR="00240E8C" w:rsidRPr="007F13C6" w:rsidRDefault="00240E8C" w:rsidP="00E91414">
            <w:pPr>
              <w:pStyle w:val="Bezatstarpm"/>
              <w:jc w:val="both"/>
              <w:rPr>
                <w:rFonts w:ascii="Times New Roman" w:hAnsi="Times New Roman" w:cs="Times New Roman"/>
                <w:sz w:val="24"/>
                <w:szCs w:val="24"/>
              </w:rPr>
            </w:pPr>
            <w:r w:rsidRPr="007F13C6">
              <w:rPr>
                <w:rFonts w:ascii="Times New Roman" w:hAnsi="Times New Roman" w:cs="Times New Roman"/>
                <w:sz w:val="24"/>
                <w:szCs w:val="24"/>
              </w:rPr>
              <w:t>46.panta 1.daļa</w:t>
            </w:r>
          </w:p>
        </w:tc>
        <w:tc>
          <w:tcPr>
            <w:tcW w:w="3969" w:type="dxa"/>
          </w:tcPr>
          <w:p w14:paraId="79E4C236" w14:textId="77777777" w:rsidR="00240E8C" w:rsidRPr="007F13C6" w:rsidRDefault="00240E8C" w:rsidP="00E91414">
            <w:pPr>
              <w:pStyle w:val="Bezatstarpm"/>
              <w:rPr>
                <w:rFonts w:ascii="Times New Roman" w:hAnsi="Times New Roman" w:cs="Times New Roman"/>
                <w:sz w:val="24"/>
                <w:szCs w:val="24"/>
              </w:rPr>
            </w:pPr>
            <w:r w:rsidRPr="007F13C6">
              <w:rPr>
                <w:rFonts w:ascii="Times New Roman" w:hAnsi="Times New Roman" w:cs="Times New Roman"/>
                <w:sz w:val="24"/>
                <w:szCs w:val="24"/>
              </w:rPr>
              <w:t>Par narkotisko vai psihotropo vielu neatļautu lietošanu</w:t>
            </w:r>
          </w:p>
        </w:tc>
        <w:tc>
          <w:tcPr>
            <w:tcW w:w="993" w:type="dxa"/>
          </w:tcPr>
          <w:p w14:paraId="57FB7A84" w14:textId="77777777" w:rsidR="00240E8C" w:rsidRPr="007F13C6" w:rsidRDefault="00240E8C"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w:t>
            </w:r>
          </w:p>
        </w:tc>
        <w:tc>
          <w:tcPr>
            <w:tcW w:w="992" w:type="dxa"/>
          </w:tcPr>
          <w:p w14:paraId="6597FF2E" w14:textId="77777777" w:rsidR="00240E8C" w:rsidRPr="007F13C6" w:rsidRDefault="00240E8C"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w:t>
            </w:r>
          </w:p>
        </w:tc>
        <w:tc>
          <w:tcPr>
            <w:tcW w:w="992" w:type="dxa"/>
          </w:tcPr>
          <w:p w14:paraId="132570C3" w14:textId="77777777" w:rsidR="00240E8C" w:rsidRPr="007F13C6" w:rsidRDefault="00240E8C" w:rsidP="00E91414">
            <w:pPr>
              <w:pStyle w:val="Bezatstarpm"/>
              <w:jc w:val="center"/>
              <w:rPr>
                <w:rFonts w:ascii="Times New Roman" w:hAnsi="Times New Roman" w:cs="Times New Roman"/>
                <w:b/>
                <w:color w:val="FF0000"/>
                <w:sz w:val="24"/>
                <w:szCs w:val="24"/>
              </w:rPr>
            </w:pPr>
            <w:r w:rsidRPr="007F13C6">
              <w:rPr>
                <w:rFonts w:ascii="Times New Roman" w:hAnsi="Times New Roman" w:cs="Times New Roman"/>
                <w:b/>
                <w:color w:val="FF0000"/>
                <w:sz w:val="24"/>
                <w:szCs w:val="24"/>
              </w:rPr>
              <w:t>1</w:t>
            </w:r>
          </w:p>
        </w:tc>
      </w:tr>
      <w:tr w:rsidR="00240E8C" w:rsidRPr="007F13C6" w14:paraId="582C266D" w14:textId="77777777" w:rsidTr="00234512">
        <w:tc>
          <w:tcPr>
            <w:tcW w:w="675" w:type="dxa"/>
          </w:tcPr>
          <w:p w14:paraId="723C3562" w14:textId="77777777" w:rsidR="00240E8C" w:rsidRPr="007F13C6" w:rsidRDefault="00240E8C" w:rsidP="00E91414">
            <w:pPr>
              <w:pStyle w:val="Bezatstarpm"/>
              <w:jc w:val="both"/>
              <w:rPr>
                <w:rFonts w:ascii="Times New Roman" w:hAnsi="Times New Roman" w:cs="Times New Roman"/>
                <w:sz w:val="24"/>
                <w:szCs w:val="24"/>
              </w:rPr>
            </w:pPr>
          </w:p>
        </w:tc>
        <w:tc>
          <w:tcPr>
            <w:tcW w:w="2268" w:type="dxa"/>
          </w:tcPr>
          <w:p w14:paraId="0AD8E485" w14:textId="77777777" w:rsidR="00240E8C" w:rsidRPr="007F13C6" w:rsidRDefault="00240E8C" w:rsidP="00E91414">
            <w:pPr>
              <w:pStyle w:val="Bezatstarpm"/>
              <w:jc w:val="both"/>
              <w:rPr>
                <w:rFonts w:ascii="Times New Roman" w:hAnsi="Times New Roman" w:cs="Times New Roman"/>
                <w:sz w:val="24"/>
                <w:szCs w:val="24"/>
              </w:rPr>
            </w:pPr>
          </w:p>
        </w:tc>
        <w:tc>
          <w:tcPr>
            <w:tcW w:w="3969" w:type="dxa"/>
          </w:tcPr>
          <w:p w14:paraId="3DC375CB" w14:textId="77777777" w:rsidR="00240E8C" w:rsidRPr="007F13C6" w:rsidRDefault="00633FA2" w:rsidP="00633FA2">
            <w:pPr>
              <w:pStyle w:val="Bezatstarpm"/>
              <w:jc w:val="right"/>
              <w:rPr>
                <w:rFonts w:ascii="Times New Roman" w:hAnsi="Times New Roman" w:cs="Times New Roman"/>
                <w:sz w:val="24"/>
                <w:szCs w:val="24"/>
              </w:rPr>
            </w:pPr>
            <w:r w:rsidRPr="007F13C6">
              <w:rPr>
                <w:rFonts w:ascii="Times New Roman" w:hAnsi="Times New Roman" w:cs="Times New Roman"/>
                <w:sz w:val="24"/>
                <w:szCs w:val="24"/>
              </w:rPr>
              <w:t xml:space="preserve"> kopā izskatītas: </w:t>
            </w:r>
          </w:p>
        </w:tc>
        <w:tc>
          <w:tcPr>
            <w:tcW w:w="993" w:type="dxa"/>
          </w:tcPr>
          <w:p w14:paraId="0E8ABE6C" w14:textId="77777777" w:rsidR="00240E8C" w:rsidRPr="007F13C6" w:rsidRDefault="00633FA2"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83</w:t>
            </w:r>
          </w:p>
        </w:tc>
        <w:tc>
          <w:tcPr>
            <w:tcW w:w="992" w:type="dxa"/>
          </w:tcPr>
          <w:p w14:paraId="7BB7E842" w14:textId="77777777" w:rsidR="00240E8C" w:rsidRPr="007F13C6" w:rsidRDefault="00633FA2"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66</w:t>
            </w:r>
          </w:p>
        </w:tc>
        <w:tc>
          <w:tcPr>
            <w:tcW w:w="992" w:type="dxa"/>
          </w:tcPr>
          <w:p w14:paraId="59562090" w14:textId="77777777" w:rsidR="00240E8C" w:rsidRPr="007F13C6" w:rsidRDefault="00633FA2" w:rsidP="00E91414">
            <w:pPr>
              <w:pStyle w:val="Bezatstarpm"/>
              <w:jc w:val="center"/>
              <w:rPr>
                <w:rFonts w:ascii="Times New Roman" w:hAnsi="Times New Roman" w:cs="Times New Roman"/>
                <w:sz w:val="24"/>
                <w:szCs w:val="24"/>
              </w:rPr>
            </w:pPr>
            <w:r w:rsidRPr="007F13C6">
              <w:rPr>
                <w:rFonts w:ascii="Times New Roman" w:hAnsi="Times New Roman" w:cs="Times New Roman"/>
                <w:sz w:val="24"/>
                <w:szCs w:val="24"/>
              </w:rPr>
              <w:t>81</w:t>
            </w:r>
          </w:p>
        </w:tc>
      </w:tr>
    </w:tbl>
    <w:p w14:paraId="30CB15F1" w14:textId="77777777" w:rsidR="001E5D27" w:rsidRPr="007F13C6" w:rsidRDefault="001E5D27" w:rsidP="001A361F">
      <w:pPr>
        <w:ind w:firstLine="720"/>
        <w:jc w:val="both"/>
        <w:rPr>
          <w:b/>
          <w:sz w:val="24"/>
        </w:rPr>
      </w:pPr>
    </w:p>
    <w:p w14:paraId="7A157911" w14:textId="77777777" w:rsidR="00505810" w:rsidRPr="007F13C6" w:rsidRDefault="00505810" w:rsidP="003D663B">
      <w:pPr>
        <w:pStyle w:val="Pamattekstsaratkpi"/>
        <w:ind w:firstLine="0"/>
      </w:pPr>
      <w:r w:rsidRPr="007F13C6">
        <w:tab/>
        <w:t>Atskaites period</w:t>
      </w:r>
      <w:r w:rsidR="00D851C1" w:rsidRPr="007F13C6">
        <w:t>ā,</w:t>
      </w:r>
      <w:r w:rsidR="00384609" w:rsidRPr="007F13C6">
        <w:t xml:space="preserve"> salīdzinot ar iepriekšējiem gadiem,</w:t>
      </w:r>
      <w:r w:rsidRPr="007F13C6">
        <w:t xml:space="preserve"> </w:t>
      </w:r>
      <w:r w:rsidR="00662EDD" w:rsidRPr="007F13C6">
        <w:t xml:space="preserve">Priekuļu novadā </w:t>
      </w:r>
      <w:r w:rsidR="00530ACF" w:rsidRPr="007F13C6">
        <w:t xml:space="preserve">palielinājies </w:t>
      </w:r>
      <w:r w:rsidR="00662EDD" w:rsidRPr="007F13C6">
        <w:t xml:space="preserve">komisijā </w:t>
      </w:r>
      <w:r w:rsidR="00530ACF" w:rsidRPr="007F13C6">
        <w:t>izskatīto administratīvo pārkāpumu lietu skaits par fizisku vai emocionālu vardarbību pret bērnu</w:t>
      </w:r>
      <w:r w:rsidR="00841583" w:rsidRPr="007F13C6">
        <w:t>(14)</w:t>
      </w:r>
      <w:r w:rsidR="00662EDD" w:rsidRPr="007F13C6">
        <w:t>. Proporcionāli palielinājusies arī policijas iestāžu uzmanība bērnu vecāku izdarītajiem pārkāpumiem - bē</w:t>
      </w:r>
      <w:r w:rsidR="00841583" w:rsidRPr="007F13C6">
        <w:t xml:space="preserve">rnu atstāšanai bez uzraudzības(4) </w:t>
      </w:r>
      <w:r w:rsidR="00662EDD" w:rsidRPr="007F13C6">
        <w:t>un bērnu aprūpes pienākumu nepildīšanai</w:t>
      </w:r>
      <w:r w:rsidR="00841583" w:rsidRPr="007F13C6">
        <w:t>(3)</w:t>
      </w:r>
      <w:r w:rsidR="00662EDD" w:rsidRPr="007F13C6">
        <w:t xml:space="preserve">. </w:t>
      </w:r>
      <w:r w:rsidR="00F20AAB" w:rsidRPr="007F13C6">
        <w:t>Salīdzinoši vairāk šāda rakstura administratīv</w:t>
      </w:r>
      <w:r w:rsidR="00D851C1" w:rsidRPr="007F13C6">
        <w:t>o</w:t>
      </w:r>
      <w:r w:rsidR="00F20AAB" w:rsidRPr="007F13C6">
        <w:t xml:space="preserve"> pārkāpum</w:t>
      </w:r>
      <w:r w:rsidR="00D851C1" w:rsidRPr="007F13C6">
        <w:t>u</w:t>
      </w:r>
      <w:r w:rsidR="00F20AAB" w:rsidRPr="007F13C6">
        <w:t xml:space="preserve"> notikuši Liepas pagastā.</w:t>
      </w:r>
    </w:p>
    <w:p w14:paraId="24D27C0F" w14:textId="77777777" w:rsidR="00D3041C" w:rsidRPr="007F13C6" w:rsidRDefault="00F20AAB" w:rsidP="00F20AAB">
      <w:pPr>
        <w:pStyle w:val="Pamattekstsaratkpi"/>
      </w:pPr>
      <w:r w:rsidRPr="007F13C6">
        <w:t xml:space="preserve">Komisijas darba praksē pirmo reizi tika izskatīta lieta  </w:t>
      </w:r>
      <w:r w:rsidR="003537B6" w:rsidRPr="007F13C6">
        <w:t>p</w:t>
      </w:r>
      <w:r w:rsidRPr="007F13C6">
        <w:t>ar narkotisko vai psihotropo vielu lietošanu. Komisija 2</w:t>
      </w:r>
      <w:r w:rsidR="00D3041C" w:rsidRPr="007F13C6">
        <w:t>019.gadā lūdza Valsts policijas Cēsu iecirknim veikt informācija</w:t>
      </w:r>
      <w:r w:rsidR="00AC7CE0" w:rsidRPr="007F13C6">
        <w:t>s pārbaudi par narkotisko vielu glabāšanu</w:t>
      </w:r>
      <w:r w:rsidR="00D3041C" w:rsidRPr="007F13C6">
        <w:t xml:space="preserve"> Priekuļu </w:t>
      </w:r>
      <w:r w:rsidR="002C3609" w:rsidRPr="007F13C6">
        <w:t xml:space="preserve">tehnikumā (VTDT). Policijas dienestu darba rezultātā </w:t>
      </w:r>
      <w:r w:rsidR="00D3041C" w:rsidRPr="007F13C6">
        <w:t xml:space="preserve">tika </w:t>
      </w:r>
      <w:r w:rsidR="002C3609" w:rsidRPr="007F13C6">
        <w:t xml:space="preserve">atklāta un iesūtīta komisijā </w:t>
      </w:r>
      <w:r w:rsidR="00D3041C" w:rsidRPr="007F13C6">
        <w:t>izskatī</w:t>
      </w:r>
      <w:r w:rsidR="002C3609" w:rsidRPr="007F13C6">
        <w:t xml:space="preserve">šanai </w:t>
      </w:r>
      <w:r w:rsidR="00D3041C" w:rsidRPr="007F13C6">
        <w:t>viena administratīvā pārkāpuma lieta</w:t>
      </w:r>
      <w:r w:rsidR="00C2196F" w:rsidRPr="007F13C6">
        <w:t>, kur</w:t>
      </w:r>
      <w:r w:rsidR="00A41F12" w:rsidRPr="007F13C6">
        <w:t xml:space="preserve"> </w:t>
      </w:r>
      <w:r w:rsidR="007538A2" w:rsidRPr="007F13C6">
        <w:t>P</w:t>
      </w:r>
      <w:r w:rsidR="00D3041C" w:rsidRPr="007F13C6">
        <w:t>ar narkotisko vai psihotropo vielu lietošanu</w:t>
      </w:r>
      <w:r w:rsidR="004E4D5B" w:rsidRPr="007F13C6">
        <w:t xml:space="preserve"> p</w:t>
      </w:r>
      <w:r w:rsidR="00D336CE" w:rsidRPr="007F13C6">
        <w:t xml:space="preserve">ersonai tika piemērots naudas sods tuvu maksimālajam. </w:t>
      </w:r>
      <w:r w:rsidR="004E4D5B" w:rsidRPr="007F13C6">
        <w:t>Sodītā persona VTDT vairs nemācās.</w:t>
      </w:r>
    </w:p>
    <w:p w14:paraId="39EE2118" w14:textId="77777777" w:rsidR="00E91414" w:rsidRPr="007F13C6" w:rsidRDefault="0065044F" w:rsidP="00F20AAB">
      <w:pPr>
        <w:pStyle w:val="Pamattekstsaratkpi"/>
      </w:pPr>
      <w:r w:rsidRPr="007F13C6">
        <w:lastRenderedPageBreak/>
        <w:t>2019.gadā i</w:t>
      </w:r>
      <w:r w:rsidR="007B0C73" w:rsidRPr="007F13C6">
        <w:t>r palielinājies komisijā</w:t>
      </w:r>
      <w:r w:rsidR="00E91414" w:rsidRPr="007F13C6">
        <w:t xml:space="preserve"> izskatīto lietu skaits </w:t>
      </w:r>
      <w:r w:rsidR="007B0C73" w:rsidRPr="007F13C6">
        <w:t xml:space="preserve">Par dzīvnieku turēšanas prasību pārkāpšanu. </w:t>
      </w:r>
    </w:p>
    <w:p w14:paraId="7F7860CB" w14:textId="77777777" w:rsidR="00C2196F" w:rsidRPr="007F13C6" w:rsidRDefault="00450F95" w:rsidP="00662EDD">
      <w:pPr>
        <w:pStyle w:val="Pamattekstsaratkpi"/>
        <w:ind w:firstLine="0"/>
      </w:pPr>
      <w:r w:rsidRPr="007F13C6">
        <w:tab/>
      </w:r>
      <w:r w:rsidR="00460D2B" w:rsidRPr="007F13C6">
        <w:t xml:space="preserve">2019.gadā būtiski samazinājies komisijā iesūtīto lietu skaits par </w:t>
      </w:r>
      <w:r w:rsidR="00384609" w:rsidRPr="007F13C6">
        <w:t xml:space="preserve">sīko huligānismu, par nepilngadīgo personu atkārtotu alkohola lietošanu, kā arī par </w:t>
      </w:r>
      <w:r w:rsidR="00460D2B" w:rsidRPr="007F13C6">
        <w:t>saimnieciskajiem pārkāpumiem</w:t>
      </w:r>
      <w:r w:rsidR="00384609" w:rsidRPr="007F13C6">
        <w:t>, zāles nenopļaušanu, būvnormatīvu pārkāpšanu</w:t>
      </w:r>
      <w:r w:rsidR="005C0896" w:rsidRPr="007F13C6">
        <w:t>.</w:t>
      </w:r>
    </w:p>
    <w:p w14:paraId="48264C19" w14:textId="77777777" w:rsidR="003C4A9E" w:rsidRPr="007F13C6" w:rsidRDefault="003C4A9E" w:rsidP="003C4A9E">
      <w:pPr>
        <w:pStyle w:val="Pamattekstsaratkpi"/>
        <w:ind w:firstLine="0"/>
      </w:pPr>
    </w:p>
    <w:p w14:paraId="00423AC5" w14:textId="77777777" w:rsidR="002B14FB" w:rsidRPr="007F13C6" w:rsidRDefault="002D356F" w:rsidP="002D356F">
      <w:pPr>
        <w:pStyle w:val="Pamattekstsaratkpi"/>
        <w:rPr>
          <w:spacing w:val="9"/>
        </w:rPr>
      </w:pPr>
      <w:r w:rsidRPr="007F13C6">
        <w:t>Kā būtiskāko</w:t>
      </w:r>
      <w:r w:rsidR="002B14FB" w:rsidRPr="007F13C6">
        <w:t>s</w:t>
      </w:r>
      <w:r w:rsidRPr="007F13C6">
        <w:t xml:space="preserve"> izaicinājumu</w:t>
      </w:r>
      <w:r w:rsidR="002B14FB" w:rsidRPr="007F13C6">
        <w:t>s</w:t>
      </w:r>
      <w:r w:rsidRPr="007F13C6">
        <w:t xml:space="preserve"> 2020.gad</w:t>
      </w:r>
      <w:r w:rsidR="002B14FB" w:rsidRPr="007F13C6">
        <w:t>am</w:t>
      </w:r>
      <w:r w:rsidRPr="007F13C6">
        <w:t xml:space="preserve"> </w:t>
      </w:r>
      <w:r w:rsidR="009273C4" w:rsidRPr="007F13C6">
        <w:t>komisija vērtē</w:t>
      </w:r>
      <w:r w:rsidRPr="007F13C6">
        <w:t xml:space="preserve"> </w:t>
      </w:r>
      <w:r w:rsidR="00200789" w:rsidRPr="007F13C6">
        <w:t>Administratīvās atbildības likumā noteikto normu un procedūru ieviešanu komisijas darbā, lietvedīb</w:t>
      </w:r>
      <w:r w:rsidR="002B14FB" w:rsidRPr="007F13C6">
        <w:t xml:space="preserve">as pārstrukturizēšanu un iekļaušanu Valsts vienotajā </w:t>
      </w:r>
      <w:r w:rsidR="00200789" w:rsidRPr="007F13C6">
        <w:rPr>
          <w:spacing w:val="9"/>
        </w:rPr>
        <w:t>Administratīvo pārkāpumu atbalsta informācijas sistēm</w:t>
      </w:r>
      <w:r w:rsidR="002B14FB" w:rsidRPr="007F13C6">
        <w:rPr>
          <w:spacing w:val="9"/>
        </w:rPr>
        <w:t>ā</w:t>
      </w:r>
      <w:r w:rsidR="00200789" w:rsidRPr="007F13C6">
        <w:rPr>
          <w:spacing w:val="9"/>
        </w:rPr>
        <w:t xml:space="preserve"> (APAS)</w:t>
      </w:r>
      <w:r w:rsidR="002B14FB" w:rsidRPr="007F13C6">
        <w:rPr>
          <w:spacing w:val="9"/>
        </w:rPr>
        <w:t>.</w:t>
      </w:r>
    </w:p>
    <w:p w14:paraId="07D54953" w14:textId="77777777" w:rsidR="002B14FB" w:rsidRPr="007F13C6" w:rsidRDefault="002B14FB" w:rsidP="002B14FB">
      <w:pPr>
        <w:pStyle w:val="Pamattekstsaratkpi"/>
        <w:ind w:firstLine="0"/>
        <w:rPr>
          <w:spacing w:val="9"/>
        </w:rPr>
      </w:pPr>
    </w:p>
    <w:p w14:paraId="1C6A99A5" w14:textId="77777777" w:rsidR="002B14FB" w:rsidRPr="007F13C6" w:rsidRDefault="002B14FB" w:rsidP="002B14FB">
      <w:pPr>
        <w:pStyle w:val="Pamattekstsaratkpi"/>
        <w:ind w:firstLine="0"/>
        <w:rPr>
          <w:spacing w:val="9"/>
        </w:rPr>
      </w:pPr>
    </w:p>
    <w:p w14:paraId="40952267" w14:textId="77777777" w:rsidR="00F20AAB" w:rsidRPr="007F13C6" w:rsidRDefault="002B14FB" w:rsidP="002B14FB">
      <w:pPr>
        <w:pStyle w:val="Pamattekstsaratkpi"/>
        <w:ind w:firstLine="0"/>
      </w:pPr>
      <w:r w:rsidRPr="007F13C6">
        <w:rPr>
          <w:spacing w:val="9"/>
        </w:rPr>
        <w:t>2020.gada 24.novembrī</w:t>
      </w:r>
      <w:r w:rsidR="00200789" w:rsidRPr="007F13C6">
        <w:t xml:space="preserve"> </w:t>
      </w:r>
    </w:p>
    <w:p w14:paraId="3455A159" w14:textId="77777777" w:rsidR="002564E1" w:rsidRPr="007F13C6" w:rsidRDefault="002564E1" w:rsidP="002B14FB">
      <w:pPr>
        <w:pStyle w:val="Pamattekstsaratkpi"/>
        <w:ind w:firstLine="0"/>
      </w:pPr>
    </w:p>
    <w:p w14:paraId="541B9FE8" w14:textId="5B57BE85" w:rsidR="002B14FB" w:rsidRPr="007F13C6" w:rsidRDefault="002B14FB" w:rsidP="002B14FB">
      <w:pPr>
        <w:pStyle w:val="Pamattekstsaratkpi"/>
        <w:ind w:firstLine="0"/>
      </w:pPr>
      <w:r w:rsidRPr="007F13C6">
        <w:t xml:space="preserve">Komisijas priekšsēdētājs </w:t>
      </w:r>
      <w:r w:rsidR="003C4A9E" w:rsidRPr="007F13C6">
        <w:tab/>
      </w:r>
      <w:r w:rsidR="003C4A9E" w:rsidRPr="007F13C6">
        <w:tab/>
      </w:r>
      <w:r w:rsidR="003C4A9E" w:rsidRPr="007F13C6">
        <w:tab/>
      </w:r>
      <w:r w:rsidR="003C4A9E" w:rsidRPr="007F13C6">
        <w:tab/>
      </w:r>
      <w:r w:rsidR="003C4A9E" w:rsidRPr="007F13C6">
        <w:tab/>
      </w:r>
      <w:r w:rsidRPr="007F13C6">
        <w:t xml:space="preserve">Valentīns </w:t>
      </w:r>
      <w:proofErr w:type="spellStart"/>
      <w:r w:rsidRPr="007F13C6">
        <w:t>Ciguzis</w:t>
      </w:r>
      <w:proofErr w:type="spellEnd"/>
    </w:p>
    <w:p w14:paraId="42D2798C" w14:textId="77777777" w:rsidR="00604452" w:rsidRPr="007F13C6" w:rsidRDefault="00604452" w:rsidP="003C4A9E">
      <w:pPr>
        <w:pStyle w:val="Pamattekstsaratkpi"/>
        <w:ind w:firstLine="0"/>
      </w:pPr>
    </w:p>
    <w:p w14:paraId="5F5B544C" w14:textId="77777777" w:rsidR="003C4A9E" w:rsidRPr="007F13C6" w:rsidRDefault="003C4A9E" w:rsidP="002B14FB">
      <w:pPr>
        <w:pStyle w:val="Pamattekstsaratkpi"/>
        <w:ind w:firstLine="0"/>
      </w:pPr>
    </w:p>
    <w:p w14:paraId="06CF66A1" w14:textId="77777777" w:rsidR="003C4A9E" w:rsidRPr="007F13C6" w:rsidRDefault="003C4A9E" w:rsidP="002B14FB">
      <w:pPr>
        <w:pStyle w:val="Pamattekstsaratkpi"/>
        <w:ind w:firstLine="0"/>
      </w:pPr>
    </w:p>
    <w:p w14:paraId="5DA0EAE1" w14:textId="77777777" w:rsidR="002B14FB" w:rsidRPr="007F13C6" w:rsidRDefault="002B14FB" w:rsidP="002B14FB">
      <w:pPr>
        <w:pStyle w:val="Pamattekstsaratkpi"/>
        <w:ind w:firstLine="0"/>
      </w:pPr>
    </w:p>
    <w:p w14:paraId="015FA304" w14:textId="77777777" w:rsidR="002B14FB" w:rsidRPr="007F13C6" w:rsidRDefault="002B14FB" w:rsidP="002B14FB">
      <w:pPr>
        <w:pStyle w:val="Pamattekstsaratkpi"/>
        <w:ind w:firstLine="0"/>
      </w:pPr>
    </w:p>
    <w:p w14:paraId="4CFD8BCC" w14:textId="77777777" w:rsidR="002B14FB" w:rsidRPr="007F13C6" w:rsidRDefault="002B14FB" w:rsidP="002B14FB">
      <w:pPr>
        <w:pStyle w:val="Pamattekstsaratkpi"/>
        <w:ind w:firstLine="0"/>
      </w:pPr>
    </w:p>
    <w:sectPr w:rsidR="002B14FB" w:rsidRPr="007F13C6" w:rsidSect="00A41F12">
      <w:footerReference w:type="default" r:id="rId8"/>
      <w:pgSz w:w="11906" w:h="16838"/>
      <w:pgMar w:top="719" w:right="926" w:bottom="567"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170B1" w14:textId="77777777" w:rsidR="00B8786F" w:rsidRDefault="00B8786F" w:rsidP="00A41F12">
      <w:pPr>
        <w:spacing w:after="0" w:line="240" w:lineRule="auto"/>
      </w:pPr>
      <w:r>
        <w:separator/>
      </w:r>
    </w:p>
  </w:endnote>
  <w:endnote w:type="continuationSeparator" w:id="0">
    <w:p w14:paraId="3644377E" w14:textId="77777777" w:rsidR="00B8786F" w:rsidRDefault="00B8786F" w:rsidP="00A41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02646"/>
      <w:docPartObj>
        <w:docPartGallery w:val="Page Numbers (Bottom of Page)"/>
        <w:docPartUnique/>
      </w:docPartObj>
    </w:sdtPr>
    <w:sdtEndPr/>
    <w:sdtContent>
      <w:p w14:paraId="797C4709" w14:textId="77777777" w:rsidR="00E91414" w:rsidRDefault="00DB2950">
        <w:pPr>
          <w:pStyle w:val="Kjene"/>
          <w:jc w:val="right"/>
        </w:pPr>
        <w:r>
          <w:fldChar w:fldCharType="begin"/>
        </w:r>
        <w:r>
          <w:instrText xml:space="preserve"> PAGE   \* MERGEFORMAT </w:instrText>
        </w:r>
        <w:r>
          <w:fldChar w:fldCharType="separate"/>
        </w:r>
        <w:r w:rsidR="0040404C">
          <w:rPr>
            <w:noProof/>
          </w:rPr>
          <w:t>1</w:t>
        </w:r>
        <w:r>
          <w:rPr>
            <w:noProof/>
          </w:rPr>
          <w:fldChar w:fldCharType="end"/>
        </w:r>
      </w:p>
    </w:sdtContent>
  </w:sdt>
  <w:p w14:paraId="2FBE2A2B" w14:textId="77777777" w:rsidR="00E91414" w:rsidRDefault="00E9141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AD7C4" w14:textId="77777777" w:rsidR="00B8786F" w:rsidRDefault="00B8786F" w:rsidP="00A41F12">
      <w:pPr>
        <w:spacing w:after="0" w:line="240" w:lineRule="auto"/>
      </w:pPr>
      <w:r>
        <w:separator/>
      </w:r>
    </w:p>
  </w:footnote>
  <w:footnote w:type="continuationSeparator" w:id="0">
    <w:p w14:paraId="592034DF" w14:textId="77777777" w:rsidR="00B8786F" w:rsidRDefault="00B8786F" w:rsidP="00A41F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E1007"/>
    <w:multiLevelType w:val="hybridMultilevel"/>
    <w:tmpl w:val="FAF089B4"/>
    <w:lvl w:ilvl="0" w:tplc="CAA4A76A">
      <w:numFmt w:val="bullet"/>
      <w:lvlText w:val="-"/>
      <w:lvlJc w:val="left"/>
      <w:pPr>
        <w:ind w:left="720" w:hanging="360"/>
      </w:pPr>
      <w:rPr>
        <w:rFonts w:ascii="Bookman Old Style" w:eastAsiaTheme="minorHAnsi" w:hAnsi="Bookman Old Style"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1F"/>
    <w:rsid w:val="00011A94"/>
    <w:rsid w:val="00040275"/>
    <w:rsid w:val="00061F4B"/>
    <w:rsid w:val="000C6D65"/>
    <w:rsid w:val="000E0374"/>
    <w:rsid w:val="000F3040"/>
    <w:rsid w:val="00106651"/>
    <w:rsid w:val="00156F93"/>
    <w:rsid w:val="001573A4"/>
    <w:rsid w:val="00174C5E"/>
    <w:rsid w:val="00176886"/>
    <w:rsid w:val="00181C4B"/>
    <w:rsid w:val="00185580"/>
    <w:rsid w:val="001A361F"/>
    <w:rsid w:val="001A420E"/>
    <w:rsid w:val="001B208B"/>
    <w:rsid w:val="001E50CB"/>
    <w:rsid w:val="001E5D27"/>
    <w:rsid w:val="00200789"/>
    <w:rsid w:val="00227AD2"/>
    <w:rsid w:val="00234512"/>
    <w:rsid w:val="0023512B"/>
    <w:rsid w:val="00235D78"/>
    <w:rsid w:val="0024035B"/>
    <w:rsid w:val="00240E8C"/>
    <w:rsid w:val="002507E6"/>
    <w:rsid w:val="002564E1"/>
    <w:rsid w:val="002B14FB"/>
    <w:rsid w:val="002B2555"/>
    <w:rsid w:val="002C3609"/>
    <w:rsid w:val="002D356F"/>
    <w:rsid w:val="00317F17"/>
    <w:rsid w:val="003428A0"/>
    <w:rsid w:val="003537B6"/>
    <w:rsid w:val="003730A1"/>
    <w:rsid w:val="00384609"/>
    <w:rsid w:val="003A7329"/>
    <w:rsid w:val="003B6886"/>
    <w:rsid w:val="003C08AA"/>
    <w:rsid w:val="003C4A9E"/>
    <w:rsid w:val="003D663B"/>
    <w:rsid w:val="003E7AE7"/>
    <w:rsid w:val="0040404C"/>
    <w:rsid w:val="00413C65"/>
    <w:rsid w:val="00437C09"/>
    <w:rsid w:val="00442E7C"/>
    <w:rsid w:val="00450F95"/>
    <w:rsid w:val="00460D2B"/>
    <w:rsid w:val="004736E4"/>
    <w:rsid w:val="004D44EF"/>
    <w:rsid w:val="004D4ECA"/>
    <w:rsid w:val="004E0E4B"/>
    <w:rsid w:val="004E4D5B"/>
    <w:rsid w:val="004F58A4"/>
    <w:rsid w:val="00505810"/>
    <w:rsid w:val="005063B0"/>
    <w:rsid w:val="00530ACF"/>
    <w:rsid w:val="00561178"/>
    <w:rsid w:val="00561670"/>
    <w:rsid w:val="00562871"/>
    <w:rsid w:val="00592C90"/>
    <w:rsid w:val="005B42BE"/>
    <w:rsid w:val="005B54F2"/>
    <w:rsid w:val="005C0896"/>
    <w:rsid w:val="00604452"/>
    <w:rsid w:val="0062217C"/>
    <w:rsid w:val="00630771"/>
    <w:rsid w:val="00633FA2"/>
    <w:rsid w:val="0064221F"/>
    <w:rsid w:val="006437B6"/>
    <w:rsid w:val="0065044F"/>
    <w:rsid w:val="006629EE"/>
    <w:rsid w:val="00662EDD"/>
    <w:rsid w:val="006B40B5"/>
    <w:rsid w:val="00733CDA"/>
    <w:rsid w:val="007366C8"/>
    <w:rsid w:val="00742529"/>
    <w:rsid w:val="00742D6E"/>
    <w:rsid w:val="007538A2"/>
    <w:rsid w:val="00765548"/>
    <w:rsid w:val="007948E3"/>
    <w:rsid w:val="007B0C73"/>
    <w:rsid w:val="007D07CC"/>
    <w:rsid w:val="007D4037"/>
    <w:rsid w:val="007E76CA"/>
    <w:rsid w:val="007F13C6"/>
    <w:rsid w:val="00841583"/>
    <w:rsid w:val="008438FA"/>
    <w:rsid w:val="00852FB9"/>
    <w:rsid w:val="00860AA5"/>
    <w:rsid w:val="0086274B"/>
    <w:rsid w:val="00871850"/>
    <w:rsid w:val="008A19CD"/>
    <w:rsid w:val="008B0432"/>
    <w:rsid w:val="008E564D"/>
    <w:rsid w:val="008E7EA1"/>
    <w:rsid w:val="008F5CFA"/>
    <w:rsid w:val="00903E36"/>
    <w:rsid w:val="00912E19"/>
    <w:rsid w:val="009273C4"/>
    <w:rsid w:val="00930626"/>
    <w:rsid w:val="0093288B"/>
    <w:rsid w:val="00997B33"/>
    <w:rsid w:val="009B0F98"/>
    <w:rsid w:val="00A04134"/>
    <w:rsid w:val="00A201E6"/>
    <w:rsid w:val="00A41F12"/>
    <w:rsid w:val="00A4638D"/>
    <w:rsid w:val="00A66A3B"/>
    <w:rsid w:val="00A77719"/>
    <w:rsid w:val="00A82B17"/>
    <w:rsid w:val="00A90540"/>
    <w:rsid w:val="00A93734"/>
    <w:rsid w:val="00AA2BAA"/>
    <w:rsid w:val="00AC3A75"/>
    <w:rsid w:val="00AC7CE0"/>
    <w:rsid w:val="00AE4CFB"/>
    <w:rsid w:val="00B33479"/>
    <w:rsid w:val="00B363E0"/>
    <w:rsid w:val="00B44372"/>
    <w:rsid w:val="00B53DC3"/>
    <w:rsid w:val="00B6457A"/>
    <w:rsid w:val="00B6744C"/>
    <w:rsid w:val="00B8786F"/>
    <w:rsid w:val="00B87AC9"/>
    <w:rsid w:val="00B90E5B"/>
    <w:rsid w:val="00BC4A7C"/>
    <w:rsid w:val="00C04E18"/>
    <w:rsid w:val="00C17A4F"/>
    <w:rsid w:val="00C2196F"/>
    <w:rsid w:val="00C454AB"/>
    <w:rsid w:val="00C50071"/>
    <w:rsid w:val="00C80F41"/>
    <w:rsid w:val="00C85A1A"/>
    <w:rsid w:val="00CA3929"/>
    <w:rsid w:val="00CC5FC0"/>
    <w:rsid w:val="00CD442E"/>
    <w:rsid w:val="00CD7DEF"/>
    <w:rsid w:val="00CE239E"/>
    <w:rsid w:val="00CE59C2"/>
    <w:rsid w:val="00D114A2"/>
    <w:rsid w:val="00D13782"/>
    <w:rsid w:val="00D21C3B"/>
    <w:rsid w:val="00D22E5A"/>
    <w:rsid w:val="00D24BC4"/>
    <w:rsid w:val="00D3041C"/>
    <w:rsid w:val="00D336CE"/>
    <w:rsid w:val="00D36714"/>
    <w:rsid w:val="00D71203"/>
    <w:rsid w:val="00D851C1"/>
    <w:rsid w:val="00D9522C"/>
    <w:rsid w:val="00DB2950"/>
    <w:rsid w:val="00DB450C"/>
    <w:rsid w:val="00E00E20"/>
    <w:rsid w:val="00E03672"/>
    <w:rsid w:val="00E172F2"/>
    <w:rsid w:val="00E21C4B"/>
    <w:rsid w:val="00E412FE"/>
    <w:rsid w:val="00E815EB"/>
    <w:rsid w:val="00E91414"/>
    <w:rsid w:val="00EA0CD4"/>
    <w:rsid w:val="00EC23C2"/>
    <w:rsid w:val="00ED1482"/>
    <w:rsid w:val="00F20AAB"/>
    <w:rsid w:val="00F46DDB"/>
    <w:rsid w:val="00F73F07"/>
    <w:rsid w:val="00FB248B"/>
    <w:rsid w:val="00FE05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904BC"/>
  <w15:docId w15:val="{50207CAA-6FBE-4A88-83E3-F2A91BA1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4"/>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7AD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rsid w:val="001A361F"/>
    <w:pPr>
      <w:spacing w:after="0" w:line="240" w:lineRule="auto"/>
      <w:ind w:firstLine="720"/>
      <w:jc w:val="both"/>
    </w:pPr>
    <w:rPr>
      <w:rFonts w:eastAsia="Times New Roman"/>
      <w:sz w:val="24"/>
    </w:rPr>
  </w:style>
  <w:style w:type="character" w:customStyle="1" w:styleId="PamattekstsaratkpiRakstz">
    <w:name w:val="Pamatteksts ar atkāpi Rakstz."/>
    <w:basedOn w:val="Noklusjumarindkopasfonts"/>
    <w:link w:val="Pamattekstsaratkpi"/>
    <w:semiHidden/>
    <w:rsid w:val="001A361F"/>
    <w:rPr>
      <w:rFonts w:eastAsia="Times New Roman"/>
      <w:sz w:val="24"/>
    </w:rPr>
  </w:style>
  <w:style w:type="paragraph" w:styleId="Bezatstarpm">
    <w:name w:val="No Spacing"/>
    <w:uiPriority w:val="1"/>
    <w:qFormat/>
    <w:rsid w:val="001A361F"/>
    <w:pPr>
      <w:spacing w:after="0" w:line="240" w:lineRule="auto"/>
    </w:pPr>
  </w:style>
  <w:style w:type="table" w:styleId="Reatabula">
    <w:name w:val="Table Grid"/>
    <w:basedOn w:val="Parastatabula"/>
    <w:uiPriority w:val="59"/>
    <w:rsid w:val="001E5D27"/>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1C4B"/>
    <w:pPr>
      <w:autoSpaceDE w:val="0"/>
      <w:autoSpaceDN w:val="0"/>
      <w:adjustRightInd w:val="0"/>
      <w:spacing w:after="0" w:line="240" w:lineRule="auto"/>
    </w:pPr>
    <w:rPr>
      <w:rFonts w:ascii="Verdana" w:hAnsi="Verdana" w:cs="Verdana"/>
      <w:color w:val="000000"/>
      <w:sz w:val="24"/>
    </w:rPr>
  </w:style>
  <w:style w:type="paragraph" w:styleId="Galvene">
    <w:name w:val="header"/>
    <w:basedOn w:val="Parasts"/>
    <w:link w:val="GalveneRakstz"/>
    <w:uiPriority w:val="99"/>
    <w:semiHidden/>
    <w:unhideWhenUsed/>
    <w:rsid w:val="00A41F12"/>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A41F12"/>
  </w:style>
  <w:style w:type="paragraph" w:styleId="Kjene">
    <w:name w:val="footer"/>
    <w:basedOn w:val="Parasts"/>
    <w:link w:val="KjeneRakstz"/>
    <w:uiPriority w:val="99"/>
    <w:unhideWhenUsed/>
    <w:rsid w:val="00A41F1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41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82F9A-48BF-4BBA-9589-E80599D6C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3826</Words>
  <Characters>2182</Characters>
  <Application>Microsoft Office Word</Application>
  <DocSecurity>0</DocSecurity>
  <Lines>18</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V27</dc:creator>
  <cp:lastModifiedBy>Sekretare</cp:lastModifiedBy>
  <cp:revision>2</cp:revision>
  <cp:lastPrinted>2021-02-01T10:39:00Z</cp:lastPrinted>
  <dcterms:created xsi:type="dcterms:W3CDTF">2021-02-01T10:39:00Z</dcterms:created>
  <dcterms:modified xsi:type="dcterms:W3CDTF">2021-02-01T10:39:00Z</dcterms:modified>
</cp:coreProperties>
</file>