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ED17" w14:textId="77777777" w:rsidR="00636F3F" w:rsidRPr="0071022F" w:rsidRDefault="00636F3F" w:rsidP="00636F3F">
      <w:pPr>
        <w:autoSpaceDN w:val="0"/>
        <w:spacing w:after="120"/>
        <w:jc w:val="center"/>
        <w:rPr>
          <w:rFonts w:eastAsia="Arial Unicode MS"/>
          <w:kern w:val="3"/>
          <w:lang w:eastAsia="zh-CN" w:bidi="hi-IN"/>
        </w:rPr>
      </w:pPr>
      <w:bookmarkStart w:id="0" w:name="_heading=h.gjdgxs" w:colFirst="0" w:colLast="0"/>
      <w:bookmarkStart w:id="1" w:name="_Hlk7174071"/>
      <w:bookmarkStart w:id="2" w:name="_Hlk7170117"/>
      <w:bookmarkStart w:id="3" w:name="_Hlk7168632"/>
      <w:bookmarkStart w:id="4" w:name="_Hlk7159652"/>
      <w:bookmarkEnd w:id="0"/>
      <w:r w:rsidRPr="0071022F">
        <w:rPr>
          <w:noProof/>
        </w:rPr>
        <w:drawing>
          <wp:inline distT="0" distB="0" distL="0" distR="0" wp14:anchorId="5634707B" wp14:editId="34CBFEF8">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214574A2" w14:textId="77777777" w:rsidR="00636F3F" w:rsidRPr="0071022F" w:rsidRDefault="00636F3F" w:rsidP="00636F3F">
      <w:pPr>
        <w:autoSpaceDN w:val="0"/>
        <w:ind w:left="720" w:hanging="720"/>
        <w:jc w:val="center"/>
      </w:pPr>
      <w:r w:rsidRPr="0071022F">
        <w:t>LATVIJAS  REPUBLIKA</w:t>
      </w:r>
    </w:p>
    <w:p w14:paraId="00982633" w14:textId="77777777" w:rsidR="00636F3F" w:rsidRPr="0071022F" w:rsidRDefault="00636F3F" w:rsidP="00636F3F">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67FE209B" w14:textId="77777777" w:rsidR="00636F3F" w:rsidRPr="0071022F" w:rsidRDefault="00636F3F" w:rsidP="00636F3F">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1B35CF5A" w14:textId="77777777" w:rsidR="00636F3F" w:rsidRPr="0071022F" w:rsidRDefault="00636F3F" w:rsidP="00636F3F">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7A6063FE" w14:textId="77777777" w:rsidR="00636F3F" w:rsidRPr="0071022F" w:rsidRDefault="00636F3F" w:rsidP="00636F3F">
      <w:pPr>
        <w:autoSpaceDN w:val="0"/>
        <w:jc w:val="center"/>
        <w:outlineLvl w:val="0"/>
        <w:rPr>
          <w:b/>
        </w:rPr>
      </w:pPr>
      <w:bookmarkStart w:id="5" w:name="_Hlk41908727"/>
      <w:bookmarkEnd w:id="1"/>
    </w:p>
    <w:p w14:paraId="5EE8FF3B" w14:textId="77777777" w:rsidR="00636F3F" w:rsidRPr="0071022F" w:rsidRDefault="00636F3F" w:rsidP="00636F3F">
      <w:pPr>
        <w:autoSpaceDN w:val="0"/>
        <w:jc w:val="center"/>
        <w:outlineLvl w:val="0"/>
        <w:rPr>
          <w:b/>
        </w:rPr>
      </w:pPr>
      <w:bookmarkStart w:id="6" w:name="_Hlk41983355"/>
      <w:bookmarkStart w:id="7" w:name="_Hlk41897125"/>
      <w:r w:rsidRPr="0071022F">
        <w:rPr>
          <w:b/>
        </w:rPr>
        <w:t>Lēmums</w:t>
      </w:r>
    </w:p>
    <w:p w14:paraId="2B94734B" w14:textId="77777777" w:rsidR="00636F3F" w:rsidRPr="0071022F" w:rsidRDefault="00636F3F" w:rsidP="00636F3F">
      <w:pPr>
        <w:autoSpaceDN w:val="0"/>
        <w:jc w:val="center"/>
        <w:outlineLvl w:val="0"/>
      </w:pPr>
      <w:r w:rsidRPr="0071022F">
        <w:t>Priekuļu novada Priekuļu pagastā</w:t>
      </w:r>
    </w:p>
    <w:p w14:paraId="7917DD8F" w14:textId="77777777" w:rsidR="00636F3F" w:rsidRPr="0071022F" w:rsidRDefault="00636F3F" w:rsidP="00636F3F">
      <w:pPr>
        <w:autoSpaceDN w:val="0"/>
        <w:jc w:val="center"/>
      </w:pPr>
      <w:bookmarkStart w:id="8" w:name="_Hlk36209888"/>
      <w:bookmarkEnd w:id="2"/>
    </w:p>
    <w:p w14:paraId="239BA492" w14:textId="7C2DF1DF" w:rsidR="00636F3F" w:rsidRPr="0071022F" w:rsidRDefault="00636F3F" w:rsidP="00636F3F">
      <w:pPr>
        <w:autoSpaceDN w:val="0"/>
        <w:jc w:val="both"/>
        <w:rPr>
          <w:bCs/>
          <w:iCs/>
        </w:rPr>
      </w:pPr>
      <w:bookmarkStart w:id="9" w:name="_Hlk52016375"/>
      <w:bookmarkStart w:id="10" w:name="_Hlk57643696"/>
      <w:bookmarkStart w:id="11" w:name="_Hlk31043150"/>
      <w:r w:rsidRPr="0071022F">
        <w:rPr>
          <w:bCs/>
          <w:iCs/>
        </w:rPr>
        <w:t>2</w:t>
      </w:r>
      <w:bookmarkStart w:id="12" w:name="_Hlk33613557"/>
      <w:r w:rsidRPr="0071022F">
        <w:rPr>
          <w:bCs/>
          <w:iCs/>
        </w:rPr>
        <w:t>02</w:t>
      </w:r>
      <w:r>
        <w:rPr>
          <w:bCs/>
          <w:iCs/>
        </w:rPr>
        <w:t>1</w:t>
      </w:r>
      <w:r w:rsidRPr="0071022F">
        <w:rPr>
          <w:bCs/>
          <w:iCs/>
        </w:rPr>
        <w:t xml:space="preserve">.gada </w:t>
      </w:r>
      <w:bookmarkEnd w:id="9"/>
      <w:bookmarkEnd w:id="10"/>
      <w:r>
        <w:rPr>
          <w:bCs/>
          <w:iCs/>
        </w:rPr>
        <w:t>27.maijā</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208</w:t>
      </w:r>
    </w:p>
    <w:p w14:paraId="250544FD" w14:textId="16270682" w:rsidR="00636F3F" w:rsidRPr="0071022F" w:rsidRDefault="00636F3F" w:rsidP="00636F3F">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6</w:t>
      </w:r>
      <w:r w:rsidRPr="0071022F">
        <w:rPr>
          <w:bCs/>
          <w:iCs/>
        </w:rPr>
        <w:t xml:space="preserve">, </w:t>
      </w:r>
      <w:r>
        <w:rPr>
          <w:bCs/>
          <w:iCs/>
        </w:rPr>
        <w:t xml:space="preserve"> 38</w:t>
      </w:r>
      <w:r w:rsidRPr="0071022F">
        <w:rPr>
          <w:bCs/>
          <w:iCs/>
        </w:rPr>
        <w:t>.</w:t>
      </w:r>
      <w:r w:rsidRPr="0071022F">
        <w:rPr>
          <w:bCs/>
        </w:rPr>
        <w:t>p.)</w:t>
      </w:r>
      <w:bookmarkEnd w:id="3"/>
      <w:bookmarkEnd w:id="6"/>
    </w:p>
    <w:bookmarkEnd w:id="4"/>
    <w:bookmarkEnd w:id="5"/>
    <w:bookmarkEnd w:id="7"/>
    <w:bookmarkEnd w:id="8"/>
    <w:bookmarkEnd w:id="11"/>
    <w:bookmarkEnd w:id="12"/>
    <w:p w14:paraId="35414BC3" w14:textId="77777777" w:rsidR="00017D1D" w:rsidRDefault="00017D1D" w:rsidP="00017D1D">
      <w:pPr>
        <w:pBdr>
          <w:top w:val="nil"/>
          <w:left w:val="nil"/>
          <w:bottom w:val="nil"/>
          <w:right w:val="nil"/>
          <w:between w:val="nil"/>
        </w:pBdr>
        <w:tabs>
          <w:tab w:val="left" w:pos="5954"/>
        </w:tabs>
        <w:jc w:val="center"/>
        <w:rPr>
          <w:b/>
          <w:color w:val="000000"/>
        </w:rPr>
      </w:pPr>
    </w:p>
    <w:p w14:paraId="250444A5" w14:textId="77777777" w:rsidR="00017D1D" w:rsidRPr="002A4D42" w:rsidRDefault="00017D1D" w:rsidP="00017D1D">
      <w:pPr>
        <w:pBdr>
          <w:top w:val="nil"/>
          <w:left w:val="nil"/>
          <w:bottom w:val="nil"/>
          <w:right w:val="nil"/>
          <w:between w:val="nil"/>
        </w:pBdr>
        <w:tabs>
          <w:tab w:val="left" w:pos="5954"/>
        </w:tabs>
        <w:jc w:val="center"/>
        <w:rPr>
          <w:b/>
          <w:color w:val="000000"/>
          <w:u w:val="single"/>
        </w:rPr>
      </w:pPr>
      <w:r w:rsidRPr="002A4D42">
        <w:rPr>
          <w:b/>
          <w:color w:val="000000"/>
          <w:u w:val="single"/>
        </w:rPr>
        <w:t>Par publisko personu un iestāžu reģistra ierakstiem</w:t>
      </w:r>
    </w:p>
    <w:p w14:paraId="2FCA2863" w14:textId="77777777" w:rsidR="00017D1D" w:rsidRDefault="00017D1D" w:rsidP="00017D1D">
      <w:pPr>
        <w:pBdr>
          <w:top w:val="nil"/>
          <w:left w:val="nil"/>
          <w:bottom w:val="nil"/>
          <w:right w:val="nil"/>
          <w:between w:val="nil"/>
        </w:pBdr>
        <w:tabs>
          <w:tab w:val="left" w:pos="5954"/>
        </w:tabs>
        <w:jc w:val="both"/>
        <w:rPr>
          <w:color w:val="000000"/>
        </w:rPr>
      </w:pPr>
    </w:p>
    <w:p w14:paraId="3E96A56C" w14:textId="77777777" w:rsidR="000A4CFD" w:rsidRDefault="000A4CFD" w:rsidP="000A4CFD">
      <w:pPr>
        <w:pStyle w:val="paragraph"/>
        <w:spacing w:before="0" w:beforeAutospacing="0" w:after="0" w:afterAutospacing="0"/>
        <w:ind w:firstLine="555"/>
        <w:jc w:val="both"/>
        <w:textAlignment w:val="baseline"/>
      </w:pPr>
      <w:r>
        <w:rPr>
          <w:rStyle w:val="normaltextrun"/>
          <w:color w:val="000000"/>
        </w:rPr>
        <w:t>Priekuļu novada pašvaldības dome izskata jautājumu par Priekuļu novada pašvaldības publisko personu un iestāžu reģistra ierakstiem.</w:t>
      </w:r>
      <w:r>
        <w:rPr>
          <w:rStyle w:val="eop"/>
          <w:color w:val="000000"/>
        </w:rPr>
        <w:t> </w:t>
      </w:r>
    </w:p>
    <w:p w14:paraId="3454FCFF" w14:textId="77777777" w:rsidR="000A4CFD" w:rsidRDefault="000A4CFD" w:rsidP="000A4CFD">
      <w:pPr>
        <w:pStyle w:val="paragraph"/>
        <w:spacing w:before="0" w:beforeAutospacing="0" w:after="0" w:afterAutospacing="0"/>
        <w:ind w:firstLine="555"/>
        <w:jc w:val="both"/>
        <w:textAlignment w:val="baseline"/>
      </w:pPr>
      <w:r>
        <w:rPr>
          <w:rStyle w:val="normaltextrun"/>
          <w:color w:val="000000"/>
        </w:rPr>
        <w:t>Likuma “Par pašvaldībām” 3.panta pirmā daļa nosaka, ka vietējā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 intereses. Valsts pārvaldes iekārtas likuma 1.panta pirmās daļas 2.punkts noteic, ka atvasināta publiska persona ir pašvaldība vai cita ar likumu vai uz likuma pamata izveidota publiska persona. No minētajām normām ir secināms, ka atvasinātai publiskai personai ir ar likumu piešķirta sava autonoma kompetence, kas minētajā gadījumā ir atbilstoši likumam “Par pašvaldībām”.</w:t>
      </w:r>
      <w:r>
        <w:rPr>
          <w:rStyle w:val="eop"/>
          <w:color w:val="000000"/>
        </w:rPr>
        <w:t> </w:t>
      </w:r>
    </w:p>
    <w:p w14:paraId="3B7A9788" w14:textId="77777777" w:rsidR="000A4CFD" w:rsidRDefault="000A4CFD" w:rsidP="000A4CFD">
      <w:pPr>
        <w:pStyle w:val="paragraph"/>
        <w:spacing w:before="0" w:beforeAutospacing="0" w:after="0" w:afterAutospacing="0"/>
        <w:ind w:firstLine="720"/>
        <w:jc w:val="both"/>
        <w:textAlignment w:val="baseline"/>
      </w:pPr>
      <w:r>
        <w:rPr>
          <w:rStyle w:val="normaltextrun"/>
        </w:rPr>
        <w:t>Valsts pārvaldes iekārtas likuma 1.panta pirmās daļas 6.punkts nosaka, ka pastarpinātā pārvalde ir atvasinātu publisku personu iestādes un amatpersonas, savukārt, šā likuma 5.panta otrā daļa nosaka, ka  pastarpinātās pārvaldes iestādes, darbojoties jomā, kas ar likumu nodota attiecīgās atvasinātās publiskās personas autonomā kompetencē, pārstāv šo publisko personu. Atvasinātā publiskā persona ir atbildīga par pastarpinātās pārvaldes iestāžu darbību.</w:t>
      </w:r>
      <w:r>
        <w:rPr>
          <w:rStyle w:val="eop"/>
        </w:rPr>
        <w:t> </w:t>
      </w:r>
    </w:p>
    <w:p w14:paraId="69140E87" w14:textId="77777777" w:rsidR="000A4CFD" w:rsidRDefault="000A4CFD" w:rsidP="000A4CFD">
      <w:pPr>
        <w:pStyle w:val="paragraph"/>
        <w:spacing w:before="0" w:beforeAutospacing="0" w:after="0" w:afterAutospacing="0"/>
        <w:ind w:firstLine="720"/>
        <w:jc w:val="both"/>
        <w:textAlignment w:val="baseline"/>
      </w:pPr>
      <w:r>
        <w:rPr>
          <w:rStyle w:val="normaltextrun"/>
        </w:rPr>
        <w:t>Saskaņā ar likuma “Par pašvaldībām” 21.panta pirmās daļas 1. un 8.punktu tikai pašvaldības dome var apstiprināt pašvaldības nolikumu,  izveidot, reorganizēt un likvidēt pašvaldības iestādes, pašvaldības kapitālsabiedrības, biedrības un nodibinājumus, apstiprināt pašvaldības iestāžu nolikumus. Šā likuma 24.panta pirmā un otrā daļa nosaka, ka Pašvaldības nolikums ir saistošie noteikumi, kas nosaka pašvaldības pārvaldes organizāciju, lēmumu pieņemšanas kārtību, iedzīvotāju tiesības un pienākumus vietējā pārvaldē, kā arī citus pašvaldības darba organizācijas jautājumus. </w:t>
      </w:r>
      <w:r>
        <w:rPr>
          <w:rStyle w:val="eop"/>
        </w:rPr>
        <w:t> </w:t>
      </w:r>
    </w:p>
    <w:p w14:paraId="417E2DE1" w14:textId="77777777" w:rsidR="000A4CFD" w:rsidRDefault="000A4CFD" w:rsidP="000A4CFD">
      <w:pPr>
        <w:pStyle w:val="paragraph"/>
        <w:spacing w:before="0" w:beforeAutospacing="0" w:after="0" w:afterAutospacing="0"/>
        <w:ind w:firstLine="720"/>
        <w:jc w:val="both"/>
        <w:textAlignment w:val="baseline"/>
      </w:pPr>
      <w:r>
        <w:rPr>
          <w:rStyle w:val="normaltextrun"/>
        </w:rPr>
        <w:t>Ar Priekuļu  novada domes 2009. gada 1. jūlija lēmumu (protokols Nr.2. 1.p.)  tika izdotie saistošie noteikumi Nr.1 “Priekuļu  novada pašvaldības nolikums”, turpmāk - Nolikums. Nolikuma 7.1punkts nosaka, ka dome izveido iestādi - Priekuļu novada pašvaldība. Atbilstoši iepriekš minētajam Priekuļu novada pašvaldība ir atvasinātas publiskas personas (domes) iestāde. </w:t>
      </w:r>
      <w:r>
        <w:rPr>
          <w:rStyle w:val="eop"/>
        </w:rPr>
        <w:t> </w:t>
      </w:r>
    </w:p>
    <w:p w14:paraId="20B2EC9A" w14:textId="77777777" w:rsidR="000A4CFD" w:rsidRDefault="000A4CFD" w:rsidP="000A4CFD">
      <w:pPr>
        <w:pStyle w:val="paragraph"/>
        <w:spacing w:before="0" w:beforeAutospacing="0" w:after="0" w:afterAutospacing="0"/>
        <w:ind w:firstLine="720"/>
        <w:jc w:val="both"/>
        <w:textAlignment w:val="baseline"/>
      </w:pPr>
      <w:r>
        <w:rPr>
          <w:rStyle w:val="normaltextrun"/>
        </w:rPr>
        <w:t>Atbilstoši likuma “Par Latvijas Republikas Uzņēmumu reģistru” 2.</w:t>
      </w:r>
      <w:r>
        <w:rPr>
          <w:rStyle w:val="normaltextrun"/>
          <w:sz w:val="19"/>
          <w:szCs w:val="19"/>
          <w:vertAlign w:val="superscript"/>
        </w:rPr>
        <w:t>19</w:t>
      </w:r>
      <w:r>
        <w:rPr>
          <w:rStyle w:val="normaltextrun"/>
        </w:rPr>
        <w:t> pantam publisko personu un iestāžu sarakstu saskaņā ar šo likumu un citiem normatīvajiem aktiem ved Uzņēmumu reģistrs, savukārt minētā likuma 18.</w:t>
      </w:r>
      <w:r>
        <w:rPr>
          <w:rStyle w:val="normaltextrun"/>
          <w:sz w:val="19"/>
          <w:szCs w:val="19"/>
          <w:vertAlign w:val="superscript"/>
        </w:rPr>
        <w:t>17</w:t>
      </w:r>
      <w:r>
        <w:rPr>
          <w:rStyle w:val="normaltextrun"/>
        </w:rPr>
        <w:t> un 18.</w:t>
      </w:r>
      <w:r>
        <w:rPr>
          <w:rStyle w:val="normaltextrun"/>
          <w:sz w:val="19"/>
          <w:szCs w:val="19"/>
          <w:vertAlign w:val="superscript"/>
        </w:rPr>
        <w:t>18</w:t>
      </w:r>
      <w:r>
        <w:rPr>
          <w:rStyle w:val="normaltextrun"/>
        </w:rPr>
        <w:t> pantā noteikts, ka reģistrā ieraksta atvasinātas publiskas personas, pastarpinātās pārvaldes iestādes, norādot reģistrā ierakstāmo ziņu apjomu.</w:t>
      </w:r>
      <w:r>
        <w:rPr>
          <w:rStyle w:val="tabchar"/>
          <w:rFonts w:ascii="Calibri" w:hAnsi="Calibri" w:cs="Calibri"/>
        </w:rPr>
        <w:t xml:space="preserve"> </w:t>
      </w:r>
      <w:r>
        <w:rPr>
          <w:rStyle w:val="normaltextrun"/>
        </w:rPr>
        <w:t>Likuma “Par Latvijas Republikas Uzņēmumu reģistru” 18.</w:t>
      </w:r>
      <w:r>
        <w:rPr>
          <w:rStyle w:val="normaltextrun"/>
          <w:sz w:val="19"/>
          <w:szCs w:val="19"/>
          <w:vertAlign w:val="superscript"/>
        </w:rPr>
        <w:t>19</w:t>
      </w:r>
      <w:r>
        <w:rPr>
          <w:rStyle w:val="normaltextrun"/>
        </w:rPr>
        <w:t> panta ceturtā daļa noteic, ka  Publiskā persona vai iestāde, kas iesniedz paziņojumu ieraksta izdarīšanai publisko personu un iestāžu sarakstā un paziņojumu par izmaiņām publisko personu un iestāžu saraksta ierakstos, ir atbildīga par paziņojumā norādīto ziņu atbilstību normatīvajiem aktiem.</w:t>
      </w:r>
      <w:r>
        <w:rPr>
          <w:rStyle w:val="eop"/>
        </w:rPr>
        <w:t> </w:t>
      </w:r>
    </w:p>
    <w:p w14:paraId="1C544679" w14:textId="682059D6" w:rsidR="00FC3990" w:rsidRDefault="00017D1D" w:rsidP="00FC3990">
      <w:pPr>
        <w:ind w:right="43" w:firstLine="567"/>
        <w:jc w:val="both"/>
      </w:pPr>
      <w:r>
        <w:lastRenderedPageBreak/>
        <w:t xml:space="preserve">   Ņemot vērā minēto un pamatojoties uz likuma “'Par pašvaldībām”  21.panta pirmās daļas 27. punktu un Priekuļu novada domes Finanšu komitejas 2021.gada 24.maija atzinumu par lēmumprojektu (protokols Nr.</w:t>
      </w:r>
      <w:r w:rsidR="00636F3F">
        <w:t>6</w:t>
      </w:r>
      <w:r>
        <w:t xml:space="preserve">), </w:t>
      </w:r>
      <w:bookmarkStart w:id="13" w:name="_Hlk38545500"/>
      <w:bookmarkStart w:id="14" w:name="_Hlk41898169"/>
      <w:bookmarkStart w:id="15" w:name="_Hlk63090091"/>
      <w:bookmarkStart w:id="16" w:name="_Hlk57639083"/>
      <w:r w:rsidR="00FC3990">
        <w:t xml:space="preserve">elektroniski balsojot tiešsaistē, </w:t>
      </w:r>
      <w:bookmarkStart w:id="17" w:name="_Hlk65221019"/>
      <w:bookmarkEnd w:id="13"/>
      <w:bookmarkEnd w:id="14"/>
      <w:r w:rsidR="00FC3990">
        <w:t xml:space="preserve">PAR –13 (Elīna Stapulone, Aivars Kalnietis, Aivars Tīdemanis, Arnis Melbārdis, Baiba Karlsberga, Dace Kalniņa, Elīna Krieviņa, Ināra Roce, Jānis Mičulis, Juris </w:t>
      </w:r>
      <w:proofErr w:type="spellStart"/>
      <w:r w:rsidR="00FC3990">
        <w:t>Sukaruks</w:t>
      </w:r>
      <w:proofErr w:type="spellEnd"/>
      <w:r w:rsidR="00FC3990">
        <w:t>, Māris Baltiņš, Mārīte Raudziņa, Sarmīte Orehova),</w:t>
      </w:r>
      <w:bookmarkEnd w:id="17"/>
      <w:r w:rsidR="00FC3990">
        <w:t xml:space="preserve"> PRET –nav, ATTURAS –nav, Priekuļu novada dome</w:t>
      </w:r>
      <w:bookmarkEnd w:id="15"/>
      <w:r w:rsidR="00FC3990">
        <w:t xml:space="preserve"> </w:t>
      </w:r>
      <w:r w:rsidR="00FC3990">
        <w:rPr>
          <w:b/>
        </w:rPr>
        <w:t>nolemj</w:t>
      </w:r>
      <w:r w:rsidR="00FC3990">
        <w:t>:</w:t>
      </w:r>
      <w:bookmarkEnd w:id="16"/>
    </w:p>
    <w:p w14:paraId="54AC234C" w14:textId="77777777" w:rsidR="00636F3F" w:rsidRDefault="00636F3F" w:rsidP="00017D1D">
      <w:pPr>
        <w:ind w:right="43" w:firstLine="567"/>
        <w:jc w:val="both"/>
        <w:rPr>
          <w:b/>
        </w:rPr>
      </w:pPr>
    </w:p>
    <w:p w14:paraId="4C19D01F" w14:textId="77777777" w:rsidR="000A4CFD" w:rsidRDefault="000A4CFD" w:rsidP="000A4CFD">
      <w:pPr>
        <w:pStyle w:val="paragraph"/>
        <w:numPr>
          <w:ilvl w:val="0"/>
          <w:numId w:val="11"/>
        </w:numPr>
        <w:spacing w:before="0" w:beforeAutospacing="0" w:after="0" w:afterAutospacing="0"/>
        <w:jc w:val="both"/>
        <w:textAlignment w:val="baseline"/>
      </w:pPr>
      <w:r>
        <w:rPr>
          <w:rStyle w:val="normaltextrun"/>
          <w:color w:val="000000"/>
        </w:rPr>
        <w:t>Pieteikt un veikt šādus ierakstus Latvijas Republikas Uzņēmumu reģistra vestajā Publisko personu un iestāžu sarakstā:</w:t>
      </w:r>
      <w:r>
        <w:rPr>
          <w:rStyle w:val="eop"/>
          <w:color w:val="000000"/>
        </w:rPr>
        <w:t> </w:t>
      </w:r>
    </w:p>
    <w:p w14:paraId="155213AD" w14:textId="77777777" w:rsidR="000A4CFD" w:rsidRDefault="000A4CFD" w:rsidP="000A4CFD">
      <w:pPr>
        <w:pStyle w:val="paragraph"/>
        <w:numPr>
          <w:ilvl w:val="1"/>
          <w:numId w:val="12"/>
        </w:numPr>
        <w:spacing w:before="0" w:beforeAutospacing="0" w:after="0" w:afterAutospacing="0"/>
        <w:ind w:left="1276" w:hanging="567"/>
        <w:jc w:val="both"/>
        <w:textAlignment w:val="baseline"/>
      </w:pPr>
      <w:r>
        <w:rPr>
          <w:rStyle w:val="normaltextrun"/>
          <w:color w:val="000000"/>
        </w:rPr>
        <w:t>P</w:t>
      </w:r>
      <w:r>
        <w:rPr>
          <w:rStyle w:val="normaltextrun"/>
        </w:rPr>
        <w:t>riekuļu</w:t>
      </w:r>
      <w:r>
        <w:rPr>
          <w:rStyle w:val="normaltextrun"/>
          <w:color w:val="000000"/>
        </w:rPr>
        <w:t> novada pašvaldības dome ir uz likuma pamata izveidota atvasināta publiska persona;</w:t>
      </w:r>
      <w:r>
        <w:rPr>
          <w:rStyle w:val="eop"/>
          <w:color w:val="000000"/>
        </w:rPr>
        <w:t> </w:t>
      </w:r>
    </w:p>
    <w:p w14:paraId="08C9823B" w14:textId="77777777" w:rsidR="000A4CFD" w:rsidRDefault="000A4CFD" w:rsidP="000A4CFD">
      <w:pPr>
        <w:pStyle w:val="paragraph"/>
        <w:numPr>
          <w:ilvl w:val="1"/>
          <w:numId w:val="12"/>
        </w:numPr>
        <w:spacing w:before="0" w:beforeAutospacing="0" w:after="0" w:afterAutospacing="0"/>
        <w:ind w:left="1276" w:hanging="567"/>
        <w:jc w:val="both"/>
        <w:textAlignment w:val="baseline"/>
      </w:pPr>
      <w:r w:rsidRPr="000F68FC">
        <w:rPr>
          <w:rStyle w:val="normaltextrun"/>
          <w:color w:val="000000"/>
        </w:rPr>
        <w:t>P</w:t>
      </w:r>
      <w:r>
        <w:rPr>
          <w:rStyle w:val="normaltextrun"/>
        </w:rPr>
        <w:t>riekuļu</w:t>
      </w:r>
      <w:r w:rsidRPr="000F68FC">
        <w:rPr>
          <w:rStyle w:val="normaltextrun"/>
          <w:color w:val="000000"/>
        </w:rPr>
        <w:t> novada pašvaldība ir uz </w:t>
      </w:r>
      <w:r>
        <w:rPr>
          <w:rStyle w:val="normaltextrun"/>
        </w:rPr>
        <w:t>01.07.2009</w:t>
      </w:r>
      <w:r w:rsidRPr="000F68FC">
        <w:rPr>
          <w:rStyle w:val="normaltextrun"/>
          <w:color w:val="000000"/>
        </w:rPr>
        <w:t>. Saistošo noteikumu Nr.1 “P</w:t>
      </w:r>
      <w:r>
        <w:rPr>
          <w:rStyle w:val="normaltextrun"/>
        </w:rPr>
        <w:t>riekuļu</w:t>
      </w:r>
      <w:r w:rsidRPr="000F68FC">
        <w:rPr>
          <w:rStyle w:val="normaltextrun"/>
          <w:color w:val="000000"/>
        </w:rPr>
        <w:t> novada pašvaldības nolikums” pamata izveidota pastarpināta pārvaldes iestāde.</w:t>
      </w:r>
      <w:r w:rsidRPr="000F68FC">
        <w:rPr>
          <w:rStyle w:val="eop"/>
          <w:color w:val="000000"/>
        </w:rPr>
        <w:t> </w:t>
      </w:r>
    </w:p>
    <w:p w14:paraId="3595D59F" w14:textId="77777777" w:rsidR="000A4CFD" w:rsidRPr="000F68FC" w:rsidRDefault="000A4CFD" w:rsidP="000A4CFD">
      <w:pPr>
        <w:pStyle w:val="paragraph"/>
        <w:numPr>
          <w:ilvl w:val="0"/>
          <w:numId w:val="11"/>
        </w:numPr>
        <w:spacing w:before="0" w:beforeAutospacing="0" w:after="0" w:afterAutospacing="0"/>
        <w:jc w:val="both"/>
        <w:textAlignment w:val="baseline"/>
      </w:pPr>
      <w:r w:rsidRPr="000F68FC">
        <w:rPr>
          <w:rStyle w:val="normaltextrun"/>
          <w:color w:val="000000"/>
        </w:rPr>
        <w:t>Par iestādes Priekuļu novada pašvaldība vadītāju Publisko personu un iestāžu sarakstā norādīt izpilddirektoru Fjodoru </w:t>
      </w:r>
      <w:r w:rsidRPr="000F68FC">
        <w:rPr>
          <w:rStyle w:val="spellingerror"/>
          <w:color w:val="000000"/>
        </w:rPr>
        <w:t>Puņeiko</w:t>
      </w:r>
      <w:r w:rsidRPr="000F68FC">
        <w:rPr>
          <w:rStyle w:val="normaltextrun"/>
          <w:color w:val="000000"/>
        </w:rPr>
        <w:t>.</w:t>
      </w:r>
      <w:r w:rsidRPr="000F68FC">
        <w:rPr>
          <w:rStyle w:val="eop"/>
          <w:color w:val="000000"/>
        </w:rPr>
        <w:t> </w:t>
      </w:r>
    </w:p>
    <w:p w14:paraId="5030F37A" w14:textId="77777777" w:rsidR="000A4CFD" w:rsidRDefault="000A4CFD" w:rsidP="000A4CFD">
      <w:pPr>
        <w:pStyle w:val="paragraph"/>
        <w:numPr>
          <w:ilvl w:val="0"/>
          <w:numId w:val="11"/>
        </w:numPr>
        <w:spacing w:before="0" w:beforeAutospacing="0" w:after="0" w:afterAutospacing="0"/>
        <w:jc w:val="both"/>
        <w:textAlignment w:val="baseline"/>
      </w:pPr>
      <w:r>
        <w:rPr>
          <w:rStyle w:val="normaltextrun"/>
          <w:color w:val="000000"/>
        </w:rPr>
        <w:t>Uzdot Administratīvās nodaļas vadītājai nodrošināt lēmuma 1. punktā noteikto reģistrāciju Republikas Uzņēmumu reģistra vestajā publisko personu un iestāžu sarakstā līdz 2021.gada 4.jūnijam.</w:t>
      </w:r>
      <w:r>
        <w:rPr>
          <w:rStyle w:val="eop"/>
          <w:color w:val="000000"/>
        </w:rPr>
        <w:t> </w:t>
      </w:r>
    </w:p>
    <w:p w14:paraId="00F96A70" w14:textId="77777777" w:rsidR="000A4CFD" w:rsidRDefault="000A4CFD" w:rsidP="000A4CFD">
      <w:pPr>
        <w:pStyle w:val="paragraph"/>
        <w:numPr>
          <w:ilvl w:val="0"/>
          <w:numId w:val="11"/>
        </w:numPr>
        <w:spacing w:before="0" w:beforeAutospacing="0" w:after="0" w:afterAutospacing="0"/>
        <w:jc w:val="both"/>
        <w:textAlignment w:val="baseline"/>
      </w:pPr>
      <w:r>
        <w:rPr>
          <w:rStyle w:val="normaltextrun"/>
          <w:color w:val="000000"/>
        </w:rPr>
        <w:t>Kontroli pār lēmuma izpildi nodrošināt izpilddirektoram Fjodoram </w:t>
      </w:r>
      <w:r>
        <w:rPr>
          <w:rStyle w:val="spellingerror"/>
          <w:color w:val="000000"/>
        </w:rPr>
        <w:t>Puņeiko</w:t>
      </w:r>
      <w:r>
        <w:rPr>
          <w:rStyle w:val="normaltextrun"/>
          <w:color w:val="000000"/>
        </w:rPr>
        <w:t>.</w:t>
      </w:r>
      <w:r>
        <w:rPr>
          <w:rStyle w:val="eop"/>
          <w:color w:val="000000"/>
        </w:rPr>
        <w:t> </w:t>
      </w:r>
    </w:p>
    <w:p w14:paraId="0AB6E9C8" w14:textId="26334A64" w:rsidR="00636F3F" w:rsidRDefault="00636F3F" w:rsidP="00636F3F">
      <w:pPr>
        <w:pBdr>
          <w:top w:val="nil"/>
          <w:left w:val="nil"/>
          <w:bottom w:val="nil"/>
          <w:right w:val="nil"/>
          <w:between w:val="nil"/>
        </w:pBdr>
        <w:jc w:val="both"/>
        <w:rPr>
          <w:color w:val="000000"/>
        </w:rPr>
      </w:pPr>
    </w:p>
    <w:p w14:paraId="065631B4" w14:textId="77777777" w:rsidR="00DD5505" w:rsidRPr="0071022F" w:rsidRDefault="00DD5505" w:rsidP="00DD5505"/>
    <w:p w14:paraId="33BD718D" w14:textId="77777777" w:rsidR="00DD5505" w:rsidRPr="0071022F" w:rsidRDefault="00DD5505" w:rsidP="00DD5505">
      <w:bookmarkStart w:id="18"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8"/>
    <w:p w14:paraId="18B9A2AA" w14:textId="77777777" w:rsidR="00636F3F" w:rsidRPr="00017D1D" w:rsidRDefault="00636F3F" w:rsidP="00636F3F">
      <w:pPr>
        <w:pBdr>
          <w:top w:val="nil"/>
          <w:left w:val="nil"/>
          <w:bottom w:val="nil"/>
          <w:right w:val="nil"/>
          <w:between w:val="nil"/>
        </w:pBdr>
        <w:jc w:val="both"/>
      </w:pPr>
    </w:p>
    <w:p w14:paraId="2BB57D08" w14:textId="6C8A7931" w:rsidR="00017D1D" w:rsidRDefault="00017D1D" w:rsidP="00636F3F">
      <w:pPr>
        <w:pStyle w:val="Bezatstarpm"/>
        <w:ind w:left="426" w:hanging="568"/>
        <w:jc w:val="center"/>
        <w:rPr>
          <w:rFonts w:ascii="Times New Roman" w:eastAsia="Times New Roman" w:hAnsi="Times New Roman"/>
          <w:color w:val="000000"/>
          <w:sz w:val="24"/>
          <w:szCs w:val="24"/>
        </w:rPr>
      </w:pPr>
    </w:p>
    <w:p w14:paraId="17582C1D" w14:textId="2CA109D0" w:rsidR="00017D1D" w:rsidRDefault="00017D1D" w:rsidP="00017D1D">
      <w:pPr>
        <w:pStyle w:val="Bezatstarpm"/>
        <w:jc w:val="center"/>
        <w:rPr>
          <w:rFonts w:ascii="Times New Roman" w:eastAsia="Times New Roman" w:hAnsi="Times New Roman"/>
          <w:color w:val="000000"/>
          <w:sz w:val="24"/>
          <w:szCs w:val="24"/>
        </w:rPr>
      </w:pPr>
    </w:p>
    <w:p w14:paraId="390229A9" w14:textId="2304FB9B" w:rsidR="00017D1D" w:rsidRDefault="00017D1D" w:rsidP="00017D1D">
      <w:pPr>
        <w:pStyle w:val="Bezatstarpm"/>
        <w:jc w:val="center"/>
        <w:rPr>
          <w:rFonts w:ascii="Times New Roman" w:eastAsia="Times New Roman" w:hAnsi="Times New Roman"/>
          <w:color w:val="000000"/>
          <w:sz w:val="24"/>
          <w:szCs w:val="24"/>
        </w:rPr>
      </w:pPr>
    </w:p>
    <w:p w14:paraId="255D1C82" w14:textId="2DB34224" w:rsidR="00017D1D" w:rsidRPr="00017D1D" w:rsidRDefault="00017D1D" w:rsidP="00017D1D">
      <w:pPr>
        <w:pStyle w:val="Bezatstarpm"/>
        <w:rPr>
          <w:rStyle w:val="Izteiksmgs"/>
          <w:rFonts w:ascii="Times New Roman" w:hAnsi="Times New Roman"/>
          <w:b w:val="0"/>
          <w:i/>
          <w:iCs/>
          <w:sz w:val="20"/>
          <w:szCs w:val="20"/>
        </w:rPr>
      </w:pPr>
    </w:p>
    <w:sectPr w:rsidR="00017D1D" w:rsidRPr="00017D1D" w:rsidSect="00636F3F">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D84DB9"/>
    <w:multiLevelType w:val="hybridMultilevel"/>
    <w:tmpl w:val="FA3683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2C564B"/>
    <w:multiLevelType w:val="hybridMultilevel"/>
    <w:tmpl w:val="80D049A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286027D6"/>
    <w:multiLevelType w:val="multilevel"/>
    <w:tmpl w:val="0DF26C8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54269C"/>
    <w:multiLevelType w:val="multilevel"/>
    <w:tmpl w:val="F538F9A0"/>
    <w:lvl w:ilvl="0">
      <w:start w:val="1"/>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7"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C34A1E"/>
    <w:multiLevelType w:val="hybridMultilevel"/>
    <w:tmpl w:val="B5CE44DE"/>
    <w:lvl w:ilvl="0" w:tplc="1A826C8C">
      <w:start w:val="1"/>
      <w:numFmt w:val="decimal"/>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5"/>
  </w:num>
  <w:num w:numId="8">
    <w:abstractNumId w:val="3"/>
  </w:num>
  <w:num w:numId="9">
    <w:abstractNumId w:val="8"/>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17D1D"/>
    <w:rsid w:val="00061FBF"/>
    <w:rsid w:val="000A4CFD"/>
    <w:rsid w:val="002631C5"/>
    <w:rsid w:val="002A4D42"/>
    <w:rsid w:val="002E5A7F"/>
    <w:rsid w:val="0038024A"/>
    <w:rsid w:val="003E4AC4"/>
    <w:rsid w:val="00636F3F"/>
    <w:rsid w:val="006664C9"/>
    <w:rsid w:val="006922C9"/>
    <w:rsid w:val="007B5527"/>
    <w:rsid w:val="00813557"/>
    <w:rsid w:val="00833611"/>
    <w:rsid w:val="0084138F"/>
    <w:rsid w:val="0089394E"/>
    <w:rsid w:val="008F7455"/>
    <w:rsid w:val="00950E89"/>
    <w:rsid w:val="00984F3F"/>
    <w:rsid w:val="00A23F9A"/>
    <w:rsid w:val="00A40712"/>
    <w:rsid w:val="00BE00B6"/>
    <w:rsid w:val="00BE01CC"/>
    <w:rsid w:val="00C22529"/>
    <w:rsid w:val="00CD28CA"/>
    <w:rsid w:val="00CF6292"/>
    <w:rsid w:val="00DA13C0"/>
    <w:rsid w:val="00DD5505"/>
    <w:rsid w:val="00E0781A"/>
    <w:rsid w:val="00E960BB"/>
    <w:rsid w:val="00F073BC"/>
    <w:rsid w:val="00F41C87"/>
    <w:rsid w:val="00FB148D"/>
    <w:rsid w:val="00FC3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3E69"/>
  <w15:docId w15:val="{7DC3BC4A-4B61-482C-94B9-C82AE778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aliases w:val="Virsraksts"/>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aliases w:val="Virsraksts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customStyle="1" w:styleId="paragraph">
    <w:name w:val="paragraph"/>
    <w:basedOn w:val="Parasts"/>
    <w:rsid w:val="000A4CFD"/>
    <w:pPr>
      <w:spacing w:before="100" w:beforeAutospacing="1" w:after="100" w:afterAutospacing="1"/>
    </w:pPr>
  </w:style>
  <w:style w:type="character" w:customStyle="1" w:styleId="normaltextrun">
    <w:name w:val="normaltextrun"/>
    <w:basedOn w:val="Noklusjumarindkopasfonts"/>
    <w:rsid w:val="000A4CFD"/>
  </w:style>
  <w:style w:type="character" w:customStyle="1" w:styleId="eop">
    <w:name w:val="eop"/>
    <w:basedOn w:val="Noklusjumarindkopasfonts"/>
    <w:rsid w:val="000A4CFD"/>
  </w:style>
  <w:style w:type="character" w:customStyle="1" w:styleId="tabchar">
    <w:name w:val="tabchar"/>
    <w:basedOn w:val="Noklusjumarindkopasfonts"/>
    <w:rsid w:val="000A4CFD"/>
  </w:style>
  <w:style w:type="character" w:customStyle="1" w:styleId="spellingerror">
    <w:name w:val="spellingerror"/>
    <w:basedOn w:val="Noklusjumarindkopasfonts"/>
    <w:rsid w:val="000A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3052</Words>
  <Characters>1740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6</cp:revision>
  <cp:lastPrinted>2021-05-24T10:50:00Z</cp:lastPrinted>
  <dcterms:created xsi:type="dcterms:W3CDTF">2021-05-25T10:14:00Z</dcterms:created>
  <dcterms:modified xsi:type="dcterms:W3CDTF">2021-05-31T06:54:00Z</dcterms:modified>
</cp:coreProperties>
</file>