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A3A" w:rsidRPr="00F07175" w:rsidRDefault="00207A3A" w:rsidP="00207A3A">
      <w:pPr>
        <w:autoSpaceDN w:val="0"/>
        <w:spacing w:after="120"/>
        <w:jc w:val="center"/>
        <w:rPr>
          <w:rFonts w:eastAsia="Arial Unicode MS" w:cs="Arial Unicode MS"/>
          <w:kern w:val="3"/>
          <w:szCs w:val="24"/>
          <w:lang w:eastAsia="zh-CN" w:bidi="hi-IN"/>
        </w:rPr>
      </w:pPr>
      <w:r w:rsidRPr="00F07175">
        <w:rPr>
          <w:rFonts w:eastAsia="Times New Roman"/>
          <w:noProof/>
          <w:szCs w:val="24"/>
          <w:lang w:eastAsia="lv-LV"/>
        </w:rPr>
        <w:drawing>
          <wp:inline distT="0" distB="0" distL="0" distR="0" wp14:anchorId="7E5D8454" wp14:editId="64AA7390">
            <wp:extent cx="580390" cy="683895"/>
            <wp:effectExtent l="0" t="0" r="0" b="1905"/>
            <wp:docPr id="2" name="Attēls 2"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390" cy="683895"/>
                    </a:xfrm>
                    <a:prstGeom prst="rect">
                      <a:avLst/>
                    </a:prstGeom>
                    <a:noFill/>
                    <a:ln>
                      <a:noFill/>
                    </a:ln>
                  </pic:spPr>
                </pic:pic>
              </a:graphicData>
            </a:graphic>
          </wp:inline>
        </w:drawing>
      </w:r>
    </w:p>
    <w:p w:rsidR="00207A3A" w:rsidRPr="00F07175" w:rsidRDefault="00207A3A" w:rsidP="00207A3A">
      <w:pPr>
        <w:autoSpaceDN w:val="0"/>
        <w:ind w:left="720" w:hanging="720"/>
        <w:jc w:val="center"/>
        <w:rPr>
          <w:rFonts w:eastAsia="Times New Roman"/>
          <w:szCs w:val="24"/>
          <w:lang w:eastAsia="lv-LV"/>
        </w:rPr>
      </w:pPr>
      <w:r w:rsidRPr="00F07175">
        <w:rPr>
          <w:rFonts w:eastAsia="Times New Roman"/>
          <w:szCs w:val="24"/>
          <w:lang w:eastAsia="lv-LV"/>
        </w:rPr>
        <w:t>LATVIJAS  REPUBLIKA</w:t>
      </w:r>
    </w:p>
    <w:p w:rsidR="00207A3A" w:rsidRPr="00F07175" w:rsidRDefault="00207A3A" w:rsidP="00207A3A">
      <w:pPr>
        <w:pBdr>
          <w:bottom w:val="single" w:sz="12" w:space="1" w:color="000000"/>
        </w:pBdr>
        <w:autoSpaceDN w:val="0"/>
        <w:ind w:left="720" w:hanging="720"/>
        <w:jc w:val="center"/>
        <w:rPr>
          <w:rFonts w:eastAsia="Times New Roman"/>
          <w:b/>
          <w:sz w:val="28"/>
          <w:szCs w:val="28"/>
          <w:lang w:eastAsia="lv-LV"/>
        </w:rPr>
      </w:pPr>
      <w:r w:rsidRPr="00F07175">
        <w:rPr>
          <w:rFonts w:eastAsia="Times New Roman"/>
          <w:b/>
          <w:sz w:val="28"/>
          <w:szCs w:val="28"/>
          <w:lang w:eastAsia="lv-LV"/>
        </w:rPr>
        <w:t xml:space="preserve"> PRIEKUĻU NOVADA PAŠVALDĪBA</w:t>
      </w:r>
    </w:p>
    <w:p w:rsidR="00207A3A" w:rsidRPr="00F07175" w:rsidRDefault="00207A3A" w:rsidP="00207A3A">
      <w:pPr>
        <w:autoSpaceDN w:val="0"/>
        <w:ind w:left="720" w:hanging="720"/>
        <w:jc w:val="center"/>
        <w:rPr>
          <w:rFonts w:eastAsia="Times New Roman"/>
          <w:sz w:val="18"/>
          <w:szCs w:val="18"/>
          <w:lang w:eastAsia="lv-LV"/>
        </w:rPr>
      </w:pPr>
      <w:r w:rsidRPr="00F07175">
        <w:rPr>
          <w:rFonts w:eastAsia="Times New Roman"/>
          <w:sz w:val="18"/>
          <w:szCs w:val="18"/>
          <w:lang w:eastAsia="lv-LV"/>
        </w:rPr>
        <w:t xml:space="preserve">Reģistrācijas Nr. 90000057511, </w:t>
      </w:r>
      <w:proofErr w:type="spellStart"/>
      <w:r w:rsidRPr="00F07175">
        <w:rPr>
          <w:rFonts w:eastAsia="Times New Roman"/>
          <w:sz w:val="18"/>
          <w:szCs w:val="18"/>
          <w:lang w:eastAsia="lv-LV"/>
        </w:rPr>
        <w:t>Cēsu</w:t>
      </w:r>
      <w:proofErr w:type="spellEnd"/>
      <w:r w:rsidRPr="00F07175">
        <w:rPr>
          <w:rFonts w:eastAsia="Times New Roman"/>
          <w:sz w:val="18"/>
          <w:szCs w:val="18"/>
          <w:lang w:eastAsia="lv-LV"/>
        </w:rPr>
        <w:t xml:space="preserve"> prospekts 5, Priekuļi, Priekuļu pagasts, Priekuļu novads, LV-4126</w:t>
      </w:r>
    </w:p>
    <w:p w:rsidR="00207A3A" w:rsidRPr="00F07175" w:rsidRDefault="00207A3A" w:rsidP="00207A3A">
      <w:pPr>
        <w:autoSpaceDN w:val="0"/>
        <w:ind w:left="720" w:hanging="720"/>
        <w:jc w:val="center"/>
        <w:rPr>
          <w:rFonts w:eastAsia="Arial Unicode MS" w:cs="Arial Unicode MS"/>
          <w:kern w:val="3"/>
          <w:szCs w:val="24"/>
          <w:lang w:eastAsia="zh-CN" w:bidi="hi-IN"/>
        </w:rPr>
      </w:pPr>
      <w:r w:rsidRPr="00F07175">
        <w:rPr>
          <w:rFonts w:eastAsia="Times New Roman"/>
          <w:sz w:val="18"/>
          <w:szCs w:val="18"/>
          <w:lang w:eastAsia="lv-LV"/>
        </w:rPr>
        <w:t xml:space="preserve"> www.priekuli.lv, tālr. 64107871, e-pasts: dome@priekulunovads.lv</w:t>
      </w:r>
    </w:p>
    <w:p w:rsidR="00207A3A" w:rsidRDefault="00207A3A" w:rsidP="00207A3A">
      <w:pPr>
        <w:pStyle w:val="Sarakstarindkopa"/>
        <w:tabs>
          <w:tab w:val="left" w:pos="6804"/>
        </w:tabs>
        <w:jc w:val="both"/>
      </w:pPr>
    </w:p>
    <w:tbl>
      <w:tblPr>
        <w:tblW w:w="11820" w:type="dxa"/>
        <w:tblCellSpacing w:w="0" w:type="dxa"/>
        <w:tblCellMar>
          <w:left w:w="0" w:type="dxa"/>
          <w:right w:w="0" w:type="dxa"/>
        </w:tblCellMar>
        <w:tblLook w:val="04A0" w:firstRow="1" w:lastRow="0" w:firstColumn="1" w:lastColumn="0" w:noHBand="0" w:noVBand="1"/>
      </w:tblPr>
      <w:tblGrid>
        <w:gridCol w:w="9356"/>
        <w:gridCol w:w="1842"/>
        <w:gridCol w:w="622"/>
      </w:tblGrid>
      <w:tr w:rsidR="00207A3A" w:rsidRPr="00725345" w:rsidTr="00444F2C">
        <w:trPr>
          <w:tblCellSpacing w:w="0" w:type="dxa"/>
        </w:trPr>
        <w:tc>
          <w:tcPr>
            <w:tcW w:w="9356" w:type="dxa"/>
            <w:hideMark/>
          </w:tcPr>
          <w:p w:rsidR="00207A3A" w:rsidRPr="00725345" w:rsidRDefault="00207A3A" w:rsidP="00444F2C">
            <w:pPr>
              <w:jc w:val="center"/>
              <w:rPr>
                <w:sz w:val="22"/>
              </w:rPr>
            </w:pPr>
            <w:r w:rsidRPr="00EB3AD3">
              <w:rPr>
                <w:rFonts w:eastAsia="Times New Roman"/>
                <w:bCs/>
                <w:sz w:val="22"/>
                <w:lang w:eastAsia="lv-LV"/>
              </w:rPr>
              <w:t xml:space="preserve">Saistošo noteikumu Nr. </w:t>
            </w:r>
            <w:r>
              <w:rPr>
                <w:rFonts w:eastAsia="Times New Roman"/>
                <w:bCs/>
                <w:sz w:val="22"/>
                <w:lang w:eastAsia="lv-LV"/>
              </w:rPr>
              <w:t>10</w:t>
            </w:r>
            <w:r w:rsidRPr="00EB3AD3">
              <w:rPr>
                <w:rFonts w:eastAsia="Times New Roman"/>
                <w:bCs/>
                <w:sz w:val="22"/>
                <w:lang w:eastAsia="lv-LV"/>
              </w:rPr>
              <w:t xml:space="preserve"> "</w:t>
            </w:r>
            <w:r w:rsidRPr="00EB3AD3">
              <w:rPr>
                <w:sz w:val="22"/>
              </w:rPr>
              <w:t>Grozījumi Priekuļu novada pašvaldības 2009.gada 27.augusta Saistošajos noteikumos Nr.7 „</w:t>
            </w:r>
            <w:r>
              <w:rPr>
                <w:sz w:val="22"/>
              </w:rPr>
              <w:t>Priekuļu novada kapsētu uzturēšanas noteikumi</w:t>
            </w:r>
            <w:r w:rsidRPr="00EB3AD3">
              <w:rPr>
                <w:sz w:val="22"/>
              </w:rPr>
              <w:t>”</w:t>
            </w:r>
            <w:r w:rsidRPr="00725345">
              <w:rPr>
                <w:rFonts w:eastAsia="Times New Roman"/>
                <w:b/>
                <w:bCs/>
                <w:sz w:val="22"/>
                <w:lang w:eastAsia="lv-LV"/>
              </w:rPr>
              <w:br/>
            </w:r>
            <w:r>
              <w:rPr>
                <w:rFonts w:eastAsia="Times New Roman"/>
                <w:b/>
                <w:bCs/>
                <w:sz w:val="22"/>
                <w:lang w:eastAsia="lv-LV"/>
              </w:rP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22"/>
              <w:gridCol w:w="6818"/>
            </w:tblGrid>
            <w:tr w:rsidR="00207A3A" w:rsidRPr="00725345" w:rsidTr="00444F2C">
              <w:tc>
                <w:tcPr>
                  <w:tcW w:w="1350" w:type="pct"/>
                  <w:tcBorders>
                    <w:top w:val="outset" w:sz="6" w:space="0" w:color="414142"/>
                    <w:left w:val="outset" w:sz="6" w:space="0" w:color="414142"/>
                    <w:bottom w:val="outset" w:sz="6" w:space="0" w:color="414142"/>
                    <w:right w:val="outset" w:sz="6" w:space="0" w:color="414142"/>
                  </w:tcBorders>
                  <w:vAlign w:val="center"/>
                  <w:hideMark/>
                </w:tcPr>
                <w:p w:rsidR="00207A3A" w:rsidRPr="003932C8" w:rsidRDefault="00207A3A" w:rsidP="00444F2C">
                  <w:pPr>
                    <w:spacing w:line="240" w:lineRule="auto"/>
                    <w:jc w:val="center"/>
                    <w:rPr>
                      <w:rFonts w:eastAsia="Times New Roman"/>
                      <w:b/>
                      <w:color w:val="414142"/>
                      <w:sz w:val="22"/>
                      <w:lang w:eastAsia="lv-LV"/>
                    </w:rPr>
                  </w:pPr>
                  <w:r w:rsidRPr="003932C8">
                    <w:rPr>
                      <w:rFonts w:eastAsia="Times New Roman"/>
                      <w:b/>
                      <w:color w:val="414142"/>
                      <w:sz w:val="22"/>
                      <w:lang w:eastAsia="lv-LV"/>
                    </w:rPr>
                    <w:t>Sadaļas nosaukums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rsidR="00207A3A" w:rsidRPr="003932C8" w:rsidRDefault="00207A3A" w:rsidP="00444F2C">
                  <w:pPr>
                    <w:spacing w:line="240" w:lineRule="auto"/>
                    <w:jc w:val="center"/>
                    <w:rPr>
                      <w:rFonts w:eastAsia="Times New Roman"/>
                      <w:b/>
                      <w:color w:val="414142"/>
                      <w:sz w:val="22"/>
                      <w:lang w:eastAsia="lv-LV"/>
                    </w:rPr>
                  </w:pPr>
                  <w:r w:rsidRPr="003932C8">
                    <w:rPr>
                      <w:rFonts w:eastAsia="Times New Roman"/>
                      <w:b/>
                      <w:color w:val="414142"/>
                      <w:sz w:val="22"/>
                      <w:lang w:eastAsia="lv-LV"/>
                    </w:rPr>
                    <w:t>Sadaļas paskaidrojums</w:t>
                  </w:r>
                </w:p>
              </w:tc>
            </w:tr>
            <w:tr w:rsidR="00207A3A" w:rsidRPr="00725345" w:rsidTr="00444F2C">
              <w:tc>
                <w:tcPr>
                  <w:tcW w:w="13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Pr>
                      <w:rFonts w:eastAsia="Times New Roman"/>
                      <w:sz w:val="22"/>
                      <w:lang w:eastAsia="lv-LV"/>
                    </w:rPr>
                    <w:t>1. Projekta nepieciešamības pam</w:t>
                  </w:r>
                  <w:r w:rsidRPr="00725345">
                    <w:rPr>
                      <w:rFonts w:eastAsia="Times New Roman"/>
                      <w:sz w:val="22"/>
                      <w:lang w:eastAsia="lv-LV"/>
                    </w:rPr>
                    <w:t>atojums</w:t>
                  </w:r>
                </w:p>
              </w:tc>
              <w:tc>
                <w:tcPr>
                  <w:tcW w:w="3650" w:type="pct"/>
                  <w:tcBorders>
                    <w:top w:val="outset" w:sz="6" w:space="0" w:color="414142"/>
                    <w:left w:val="outset" w:sz="6" w:space="0" w:color="414142"/>
                    <w:bottom w:val="outset" w:sz="6" w:space="0" w:color="414142"/>
                    <w:right w:val="outset" w:sz="6" w:space="0" w:color="414142"/>
                  </w:tcBorders>
                  <w:hideMark/>
                </w:tcPr>
                <w:p w:rsidR="00207A3A" w:rsidRPr="00EB3AD3" w:rsidRDefault="00207A3A" w:rsidP="00444F2C">
                  <w:pPr>
                    <w:pStyle w:val="Pamatteksts2"/>
                    <w:tabs>
                      <w:tab w:val="left" w:pos="720"/>
                    </w:tabs>
                    <w:spacing w:after="0" w:line="240" w:lineRule="auto"/>
                    <w:jc w:val="both"/>
                    <w:rPr>
                      <w:sz w:val="22"/>
                      <w:szCs w:val="22"/>
                    </w:rPr>
                  </w:pPr>
                  <w:r w:rsidRPr="00725345">
                    <w:rPr>
                      <w:sz w:val="22"/>
                      <w:szCs w:val="22"/>
                    </w:rPr>
                    <w:t>Likuma "</w:t>
                  </w:r>
                  <w:hyperlink r:id="rId5" w:tgtFrame="_blank" w:history="1">
                    <w:r w:rsidRPr="00EB3AD3">
                      <w:rPr>
                        <w:sz w:val="22"/>
                        <w:szCs w:val="22"/>
                      </w:rPr>
                      <w:t>Par pašvaldībām</w:t>
                    </w:r>
                  </w:hyperlink>
                  <w:r w:rsidRPr="00725345">
                    <w:rPr>
                      <w:sz w:val="22"/>
                      <w:szCs w:val="22"/>
                    </w:rPr>
                    <w:t>" </w:t>
                  </w:r>
                  <w:hyperlink r:id="rId6" w:anchor="p14" w:tgtFrame="_blank" w:history="1">
                    <w:r w:rsidRPr="00EB3AD3">
                      <w:rPr>
                        <w:sz w:val="22"/>
                        <w:szCs w:val="22"/>
                      </w:rPr>
                      <w:t>14. panta</w:t>
                    </w:r>
                  </w:hyperlink>
                  <w:r w:rsidRPr="00725345">
                    <w:rPr>
                      <w:sz w:val="22"/>
                      <w:szCs w:val="22"/>
                    </w:rPr>
                    <w:t> trešā daļa un </w:t>
                  </w:r>
                  <w:hyperlink r:id="rId7" w:anchor="p15" w:tgtFrame="_blank" w:history="1">
                    <w:r w:rsidRPr="00EB3AD3">
                      <w:rPr>
                        <w:sz w:val="22"/>
                        <w:szCs w:val="22"/>
                      </w:rPr>
                      <w:t>15. panta</w:t>
                    </w:r>
                  </w:hyperlink>
                  <w:r w:rsidRPr="00725345">
                    <w:rPr>
                      <w:sz w:val="22"/>
                      <w:szCs w:val="22"/>
                    </w:rPr>
                    <w:t> pirmās daļas 2. punkts paredz, ka autonomās funkciju izpildes nodrošināšanai likumā noteiktajos gadījumos pašvaldība izdod saistošos noteikumus. 2019. gada 5. martā </w:t>
                  </w:r>
                  <w:hyperlink r:id="rId8" w:tgtFrame="_blank" w:history="1">
                    <w:r w:rsidRPr="00EB3AD3">
                      <w:rPr>
                        <w:sz w:val="22"/>
                        <w:szCs w:val="22"/>
                      </w:rPr>
                      <w:t>Latvijas Republikas Satversmes tiesa</w:t>
                    </w:r>
                  </w:hyperlink>
                  <w:r w:rsidRPr="00725345">
                    <w:rPr>
                      <w:sz w:val="22"/>
                      <w:szCs w:val="22"/>
                    </w:rPr>
                    <w:t> spriedumā lietā Nr. 2018-08-03 secināja, ka Jūrmalas domes prasība pēc kapu nomas maksas ir pretēja likumam "</w:t>
                  </w:r>
                  <w:hyperlink r:id="rId9" w:tgtFrame="_blank" w:history="1">
                    <w:r w:rsidRPr="00EB3AD3">
                      <w:rPr>
                        <w:sz w:val="22"/>
                        <w:szCs w:val="22"/>
                      </w:rPr>
                      <w:t>Par pašvaldībām</w:t>
                    </w:r>
                  </w:hyperlink>
                  <w:r w:rsidRPr="00725345">
                    <w:rPr>
                      <w:sz w:val="22"/>
                      <w:szCs w:val="22"/>
                    </w:rPr>
                    <w:t xml:space="preserve">", jo kapsētas ir publiskas lietošanas īpašums sabiedrības vajadzībām. Satversmes tiesa secināja, ka kapavietas piešķiršana nav pakalpojums, par kuru pašvaldība būtu tiesīga noteikt samaksu. Satversmes tiesa norādīja, ka kapu naudas pieprasīšana jāpārtrauc kopš sprieduma publicēšanas, tas ir, otrdienas, 5. marta. Iepriekš iekasētā atprasīšana radītu pārlieku finanšu slogu vietējām domēm, atzinusi tiesa, tādēļ jau </w:t>
                  </w:r>
                  <w:r w:rsidRPr="00EB3AD3">
                    <w:rPr>
                      <w:sz w:val="22"/>
                      <w:szCs w:val="22"/>
                    </w:rPr>
                    <w:t xml:space="preserve">samaksātais jāatdod nebūs. </w:t>
                  </w:r>
                </w:p>
                <w:p w:rsidR="00207A3A" w:rsidRPr="00EB3AD3" w:rsidRDefault="00207A3A" w:rsidP="00444F2C">
                  <w:pPr>
                    <w:jc w:val="both"/>
                    <w:rPr>
                      <w:sz w:val="22"/>
                    </w:rPr>
                  </w:pPr>
                  <w:r w:rsidRPr="00EB3AD3">
                    <w:rPr>
                      <w:rFonts w:eastAsia="Times New Roman"/>
                      <w:sz w:val="22"/>
                      <w:lang w:eastAsia="lv-LV"/>
                    </w:rPr>
                    <w:t>Priekuļu</w:t>
                  </w:r>
                  <w:r w:rsidRPr="00725345">
                    <w:rPr>
                      <w:rFonts w:eastAsia="Times New Roman"/>
                      <w:sz w:val="22"/>
                      <w:lang w:eastAsia="lv-LV"/>
                    </w:rPr>
                    <w:t xml:space="preserve"> </w:t>
                  </w:r>
                  <w:r w:rsidRPr="00EB3AD3">
                    <w:rPr>
                      <w:sz w:val="22"/>
                    </w:rPr>
                    <w:t xml:space="preserve">novada pašvaldības </w:t>
                  </w:r>
                  <w:r>
                    <w:rPr>
                      <w:sz w:val="22"/>
                    </w:rPr>
                    <w:t>2009.gada 27.augusta Saistošajos noteikumos</w:t>
                  </w:r>
                  <w:r w:rsidRPr="00EB3AD3">
                    <w:rPr>
                      <w:sz w:val="22"/>
                    </w:rPr>
                    <w:t xml:space="preserve"> Nr.7 „</w:t>
                  </w:r>
                  <w:r w:rsidRPr="00207A3A">
                    <w:rPr>
                      <w:sz w:val="22"/>
                    </w:rPr>
                    <w:t>Priekuļu novada kapsētu uzturēšanas noteikumi</w:t>
                  </w:r>
                  <w:r w:rsidRPr="00EB3AD3">
                    <w:rPr>
                      <w:sz w:val="22"/>
                    </w:rPr>
                    <w:t xml:space="preserve">” noteikts, ka </w:t>
                  </w:r>
                  <w:r>
                    <w:rPr>
                      <w:sz w:val="22"/>
                    </w:rPr>
                    <w:t xml:space="preserve">pašvaldība sniedz apbedīšanas pakalpojumus un </w:t>
                  </w:r>
                  <w:r w:rsidRPr="00EB3AD3">
                    <w:rPr>
                      <w:sz w:val="22"/>
                    </w:rPr>
                    <w:t>maksa par pakalpojumiem kapsētās noteikta ar pašvaldības domes lēmumu.</w:t>
                  </w:r>
                </w:p>
                <w:p w:rsidR="00207A3A" w:rsidRPr="00EB3AD3" w:rsidRDefault="00207A3A" w:rsidP="00444F2C">
                  <w:pPr>
                    <w:ind w:firstLine="543"/>
                    <w:jc w:val="both"/>
                    <w:rPr>
                      <w:sz w:val="22"/>
                    </w:rPr>
                  </w:pPr>
                  <w:r>
                    <w:rPr>
                      <w:rFonts w:eastAsia="Times New Roman"/>
                      <w:sz w:val="22"/>
                      <w:lang w:eastAsia="lv-LV"/>
                    </w:rPr>
                    <w:t>Tā kā pašvaldība nesniedz apbedīšanas pakalpojumus un l</w:t>
                  </w:r>
                  <w:r w:rsidRPr="00725345">
                    <w:rPr>
                      <w:rFonts w:eastAsia="Times New Roman"/>
                      <w:sz w:val="22"/>
                      <w:lang w:eastAsia="lv-LV"/>
                    </w:rPr>
                    <w:t>ai nodrošinātu 2019. gada 5. marta </w:t>
                  </w:r>
                  <w:hyperlink r:id="rId10" w:tgtFrame="_blank" w:history="1">
                    <w:r w:rsidRPr="00EB3AD3">
                      <w:rPr>
                        <w:rFonts w:eastAsia="Times New Roman"/>
                        <w:sz w:val="22"/>
                        <w:lang w:eastAsia="lv-LV"/>
                      </w:rPr>
                      <w:t>Latvijas Republikas Satversmes tiesa</w:t>
                    </w:r>
                  </w:hyperlink>
                  <w:r w:rsidRPr="00725345">
                    <w:rPr>
                      <w:rFonts w:eastAsia="Times New Roman"/>
                      <w:sz w:val="22"/>
                      <w:lang w:eastAsia="lv-LV"/>
                    </w:rPr>
                    <w:t>s</w:t>
                  </w:r>
                  <w:r>
                    <w:rPr>
                      <w:rFonts w:eastAsia="Times New Roman"/>
                      <w:sz w:val="22"/>
                      <w:lang w:eastAsia="lv-LV"/>
                    </w:rPr>
                    <w:t xml:space="preserve"> </w:t>
                  </w:r>
                  <w:proofErr w:type="spellStart"/>
                  <w:r w:rsidRPr="00725345">
                    <w:rPr>
                      <w:rFonts w:eastAsia="Times New Roman"/>
                      <w:sz w:val="22"/>
                      <w:lang w:eastAsia="lv-LV"/>
                    </w:rPr>
                    <w:t>prieduma</w:t>
                  </w:r>
                  <w:proofErr w:type="spellEnd"/>
                  <w:r w:rsidRPr="00725345">
                    <w:rPr>
                      <w:rFonts w:eastAsia="Times New Roman"/>
                      <w:sz w:val="22"/>
                      <w:lang w:eastAsia="lv-LV"/>
                    </w:rPr>
                    <w:t xml:space="preserve"> li</w:t>
                  </w:r>
                  <w:r w:rsidRPr="00EB3AD3">
                    <w:rPr>
                      <w:rFonts w:eastAsia="Times New Roman"/>
                      <w:sz w:val="22"/>
                      <w:lang w:eastAsia="lv-LV"/>
                    </w:rPr>
                    <w:t>etā Nr. 2018-08-03 izpildi Priekuļu</w:t>
                  </w:r>
                  <w:r w:rsidRPr="00725345">
                    <w:rPr>
                      <w:rFonts w:eastAsia="Times New Roman"/>
                      <w:sz w:val="22"/>
                      <w:lang w:eastAsia="lv-LV"/>
                    </w:rPr>
                    <w:t xml:space="preserve"> novadā, ir jāveic grozījumi </w:t>
                  </w:r>
                  <w:r w:rsidRPr="00EB3AD3">
                    <w:rPr>
                      <w:sz w:val="22"/>
                    </w:rPr>
                    <w:t xml:space="preserve">Priekuļu novada pašvaldības 2009.gada </w:t>
                  </w:r>
                  <w:r>
                    <w:rPr>
                      <w:sz w:val="22"/>
                    </w:rPr>
                    <w:t>27.augusta Saistošajos noteikumos</w:t>
                  </w:r>
                  <w:r w:rsidRPr="00EB3AD3">
                    <w:rPr>
                      <w:sz w:val="22"/>
                    </w:rPr>
                    <w:t xml:space="preserve"> Nr.7 „</w:t>
                  </w:r>
                  <w:r w:rsidRPr="00207A3A">
                    <w:rPr>
                      <w:sz w:val="22"/>
                    </w:rPr>
                    <w:t>Priekuļu novada kapsētu uzturēšanas noteikumi</w:t>
                  </w:r>
                  <w:r w:rsidRPr="00EB3AD3">
                    <w:rPr>
                      <w:sz w:val="22"/>
                    </w:rPr>
                    <w:t>”</w:t>
                  </w:r>
                </w:p>
                <w:p w:rsidR="00207A3A" w:rsidRPr="00725345" w:rsidRDefault="00207A3A" w:rsidP="00444F2C">
                  <w:pPr>
                    <w:jc w:val="both"/>
                    <w:rPr>
                      <w:sz w:val="22"/>
                    </w:rPr>
                  </w:pPr>
                </w:p>
              </w:tc>
            </w:tr>
            <w:tr w:rsidR="00207A3A" w:rsidRPr="00725345" w:rsidTr="00444F2C">
              <w:tc>
                <w:tcPr>
                  <w:tcW w:w="13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color w:val="414142"/>
                      <w:sz w:val="22"/>
                      <w:lang w:eastAsia="lv-LV"/>
                    </w:rPr>
                  </w:pPr>
                  <w:r w:rsidRPr="003932C8">
                    <w:rPr>
                      <w:rFonts w:eastAsia="Times New Roman"/>
                      <w:sz w:val="22"/>
                      <w:lang w:eastAsia="lv-LV"/>
                    </w:rPr>
                    <w:t>2. Īss projekta satura izklāsts</w:t>
                  </w:r>
                </w:p>
              </w:tc>
              <w:tc>
                <w:tcPr>
                  <w:tcW w:w="36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207A3A">
                  <w:pPr>
                    <w:jc w:val="both"/>
                    <w:rPr>
                      <w:sz w:val="22"/>
                    </w:rPr>
                  </w:pPr>
                  <w:r w:rsidRPr="00725345">
                    <w:rPr>
                      <w:rFonts w:eastAsia="Times New Roman"/>
                      <w:sz w:val="22"/>
                      <w:lang w:eastAsia="lv-LV"/>
                    </w:rPr>
                    <w:t>Saistošo </w:t>
                  </w:r>
                  <w:hyperlink r:id="rId11" w:tgtFrame="_blank" w:history="1">
                    <w:r w:rsidRPr="00EB3AD3">
                      <w:rPr>
                        <w:rFonts w:eastAsia="Times New Roman"/>
                        <w:sz w:val="22"/>
                        <w:lang w:eastAsia="lv-LV"/>
                      </w:rPr>
                      <w:t>noteikumu projekts</w:t>
                    </w:r>
                  </w:hyperlink>
                  <w:r w:rsidRPr="00EB3AD3">
                    <w:rPr>
                      <w:rFonts w:eastAsia="Times New Roman"/>
                      <w:sz w:val="22"/>
                      <w:lang w:eastAsia="lv-LV"/>
                    </w:rPr>
                    <w:t xml:space="preserve"> paredz svītrot </w:t>
                  </w:r>
                  <w:r w:rsidRPr="00EB3AD3">
                    <w:rPr>
                      <w:sz w:val="22"/>
                    </w:rPr>
                    <w:t xml:space="preserve">Priekuļu novada pašvaldības </w:t>
                  </w:r>
                  <w:r>
                    <w:rPr>
                      <w:sz w:val="22"/>
                    </w:rPr>
                    <w:t>2009.gada 27.augusta Saistošajos noteikumos</w:t>
                  </w:r>
                  <w:r w:rsidRPr="00EB3AD3">
                    <w:rPr>
                      <w:sz w:val="22"/>
                    </w:rPr>
                    <w:t xml:space="preserve"> Nr.7 </w:t>
                  </w:r>
                  <w:r>
                    <w:rPr>
                      <w:sz w:val="22"/>
                    </w:rPr>
                    <w:t>„</w:t>
                  </w:r>
                  <w:r>
                    <w:t xml:space="preserve"> </w:t>
                  </w:r>
                  <w:r w:rsidRPr="00207A3A">
                    <w:rPr>
                      <w:sz w:val="22"/>
                    </w:rPr>
                    <w:t>Priekuļu novada kapsētu uzturēšanas noteikumi</w:t>
                  </w:r>
                  <w:bookmarkStart w:id="0" w:name="_GoBack"/>
                  <w:bookmarkEnd w:id="0"/>
                  <w:r w:rsidRPr="00EB3AD3">
                    <w:rPr>
                      <w:sz w:val="22"/>
                    </w:rPr>
                    <w:t xml:space="preserve">” </w:t>
                  </w:r>
                  <w:r>
                    <w:rPr>
                      <w:rFonts w:eastAsia="Times New Roman"/>
                      <w:sz w:val="22"/>
                      <w:lang w:eastAsia="lv-LV"/>
                    </w:rPr>
                    <w:t xml:space="preserve">normu, kura </w:t>
                  </w:r>
                  <w:r w:rsidRPr="00725345">
                    <w:rPr>
                      <w:rFonts w:eastAsia="Times New Roman"/>
                      <w:sz w:val="22"/>
                      <w:lang w:eastAsia="lv-LV"/>
                    </w:rPr>
                    <w:t>paredz</w:t>
                  </w:r>
                  <w:r>
                    <w:rPr>
                      <w:rFonts w:eastAsia="Times New Roman"/>
                      <w:sz w:val="22"/>
                      <w:lang w:eastAsia="lv-LV"/>
                    </w:rPr>
                    <w:t xml:space="preserve">, ka pašvaldība sniedz apbedīšanas pakalpojumus un </w:t>
                  </w:r>
                  <w:r w:rsidRPr="00725345">
                    <w:rPr>
                      <w:rFonts w:eastAsia="Times New Roman"/>
                      <w:sz w:val="22"/>
                      <w:lang w:eastAsia="lv-LV"/>
                    </w:rPr>
                    <w:t xml:space="preserve"> pašvaldības</w:t>
                  </w:r>
                  <w:r>
                    <w:rPr>
                      <w:rFonts w:eastAsia="Times New Roman"/>
                      <w:sz w:val="22"/>
                      <w:lang w:eastAsia="lv-LV"/>
                    </w:rPr>
                    <w:t xml:space="preserve"> dome nosaka</w:t>
                  </w:r>
                  <w:r w:rsidRPr="00EB3AD3">
                    <w:rPr>
                      <w:rFonts w:eastAsia="Times New Roman"/>
                      <w:sz w:val="22"/>
                      <w:lang w:eastAsia="lv-LV"/>
                    </w:rPr>
                    <w:t xml:space="preserve"> maksu</w:t>
                  </w:r>
                  <w:r>
                    <w:rPr>
                      <w:rFonts w:eastAsia="Times New Roman"/>
                      <w:sz w:val="22"/>
                      <w:lang w:eastAsia="lv-LV"/>
                    </w:rPr>
                    <w:t xml:space="preserve"> par pakalpojumiem</w:t>
                  </w:r>
                  <w:r w:rsidRPr="00EB3AD3">
                    <w:rPr>
                      <w:rFonts w:eastAsia="Times New Roman"/>
                      <w:sz w:val="22"/>
                      <w:lang w:eastAsia="lv-LV"/>
                    </w:rPr>
                    <w:t>.</w:t>
                  </w:r>
                </w:p>
              </w:tc>
            </w:tr>
            <w:tr w:rsidR="00207A3A" w:rsidRPr="00725345" w:rsidTr="00444F2C">
              <w:tc>
                <w:tcPr>
                  <w:tcW w:w="13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3. Informācija par plānoto projekta ietekmi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rsidR="00207A3A" w:rsidRDefault="00207A3A" w:rsidP="00444F2C">
                  <w:pPr>
                    <w:spacing w:line="240" w:lineRule="auto"/>
                    <w:rPr>
                      <w:rFonts w:eastAsia="Times New Roman"/>
                      <w:sz w:val="22"/>
                      <w:lang w:eastAsia="lv-LV"/>
                    </w:rPr>
                  </w:pPr>
                  <w:r>
                    <w:rPr>
                      <w:rFonts w:eastAsia="Times New Roman"/>
                      <w:sz w:val="22"/>
                      <w:lang w:eastAsia="lv-LV"/>
                    </w:rPr>
                    <w:t xml:space="preserve">Līdz 2019.gada 5.martam pašvaldības budžetā  saņemti EUR 839,35  </w:t>
                  </w:r>
                  <w:r w:rsidRPr="00FF2ADB">
                    <w:rPr>
                      <w:rFonts w:eastAsia="Times New Roman"/>
                      <w:sz w:val="22"/>
                      <w:lang w:eastAsia="lv-LV"/>
                    </w:rPr>
                    <w:t>par kapavietām , saņemtais</w:t>
                  </w:r>
                  <w:r>
                    <w:rPr>
                      <w:rFonts w:eastAsia="Times New Roman"/>
                      <w:sz w:val="22"/>
                      <w:lang w:eastAsia="lv-LV"/>
                    </w:rPr>
                    <w:t xml:space="preserve"> finansējums plānots izmantot kapsētu uzturēšanai.</w:t>
                  </w:r>
                </w:p>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 xml:space="preserve"> </w:t>
                  </w:r>
                </w:p>
              </w:tc>
            </w:tr>
            <w:tr w:rsidR="00207A3A" w:rsidRPr="00725345" w:rsidTr="00444F2C">
              <w:tc>
                <w:tcPr>
                  <w:tcW w:w="13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4. Informācija par plānoto projekta ietekmi uz uzņēmējdarbības vidi pašvaldības teritorijā</w:t>
                  </w:r>
                </w:p>
              </w:tc>
              <w:tc>
                <w:tcPr>
                  <w:tcW w:w="36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Nav attiecināms.</w:t>
                  </w:r>
                </w:p>
              </w:tc>
            </w:tr>
            <w:tr w:rsidR="00207A3A" w:rsidRPr="00725345" w:rsidTr="00444F2C">
              <w:tc>
                <w:tcPr>
                  <w:tcW w:w="13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5. Informācija par administratīvajām procedūrām</w:t>
                  </w:r>
                </w:p>
              </w:tc>
              <w:tc>
                <w:tcPr>
                  <w:tcW w:w="36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Nav attiecināms.</w:t>
                  </w:r>
                </w:p>
              </w:tc>
            </w:tr>
            <w:tr w:rsidR="00207A3A" w:rsidRPr="00725345" w:rsidTr="00444F2C">
              <w:tc>
                <w:tcPr>
                  <w:tcW w:w="13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6. Informācija par konsultācijām ar privātpersonām</w:t>
                  </w:r>
                </w:p>
              </w:tc>
              <w:tc>
                <w:tcPr>
                  <w:tcW w:w="3650" w:type="pct"/>
                  <w:tcBorders>
                    <w:top w:val="outset" w:sz="6" w:space="0" w:color="414142"/>
                    <w:left w:val="outset" w:sz="6" w:space="0" w:color="414142"/>
                    <w:bottom w:val="outset" w:sz="6" w:space="0" w:color="414142"/>
                    <w:right w:val="outset" w:sz="6" w:space="0" w:color="414142"/>
                  </w:tcBorders>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Nav attiecināms.</w:t>
                  </w:r>
                </w:p>
              </w:tc>
            </w:tr>
          </w:tbl>
          <w:p w:rsidR="00207A3A" w:rsidRPr="00725345" w:rsidRDefault="00207A3A" w:rsidP="00444F2C">
            <w:pPr>
              <w:spacing w:before="100" w:beforeAutospacing="1" w:after="100" w:afterAutospacing="1" w:line="293" w:lineRule="atLeast"/>
              <w:ind w:firstLine="300"/>
              <w:jc w:val="right"/>
              <w:rPr>
                <w:rFonts w:eastAsia="Times New Roman"/>
                <w:color w:val="414142"/>
                <w:sz w:val="22"/>
                <w:lang w:eastAsia="lv-LV"/>
              </w:rPr>
            </w:pPr>
          </w:p>
        </w:tc>
        <w:tc>
          <w:tcPr>
            <w:tcW w:w="1842" w:type="dxa"/>
            <w:vAlign w:val="center"/>
            <w:hideMark/>
          </w:tcPr>
          <w:p w:rsidR="00207A3A" w:rsidRPr="00725345" w:rsidRDefault="00207A3A" w:rsidP="00444F2C">
            <w:pPr>
              <w:spacing w:line="240" w:lineRule="auto"/>
              <w:rPr>
                <w:rFonts w:eastAsia="Times New Roman"/>
                <w:sz w:val="22"/>
                <w:lang w:eastAsia="lv-LV"/>
              </w:rPr>
            </w:pPr>
            <w:r w:rsidRPr="00725345">
              <w:rPr>
                <w:rFonts w:eastAsia="Times New Roman"/>
                <w:sz w:val="22"/>
                <w:lang w:eastAsia="lv-LV"/>
              </w:rPr>
              <w:t> </w:t>
            </w:r>
          </w:p>
        </w:tc>
        <w:tc>
          <w:tcPr>
            <w:tcW w:w="622" w:type="dxa"/>
            <w:hideMark/>
          </w:tcPr>
          <w:p w:rsidR="00207A3A" w:rsidRPr="00725345" w:rsidRDefault="00207A3A" w:rsidP="00444F2C">
            <w:pPr>
              <w:pBdr>
                <w:top w:val="single" w:sz="6" w:space="0" w:color="DEDEDE"/>
              </w:pBdr>
              <w:shd w:val="clear" w:color="auto" w:fill="F1F1F1"/>
              <w:spacing w:before="100" w:beforeAutospacing="1" w:after="100" w:afterAutospacing="1" w:line="450" w:lineRule="atLeast"/>
              <w:rPr>
                <w:rFonts w:eastAsia="Times New Roman"/>
                <w:b/>
                <w:bCs/>
                <w:color w:val="8B8B8D"/>
                <w:sz w:val="22"/>
                <w:lang w:eastAsia="lv-LV"/>
              </w:rPr>
            </w:pPr>
            <w:r>
              <w:rPr>
                <w:rFonts w:eastAsia="Times New Roman"/>
                <w:b/>
                <w:bCs/>
                <w:color w:val="8B8B8D"/>
                <w:sz w:val="22"/>
                <w:lang w:eastAsia="lv-LV"/>
              </w:rPr>
              <w:t xml:space="preserve">         </w:t>
            </w:r>
          </w:p>
        </w:tc>
      </w:tr>
    </w:tbl>
    <w:p w:rsidR="00207A3A" w:rsidRDefault="00207A3A" w:rsidP="00207A3A">
      <w:pPr>
        <w:spacing w:line="240" w:lineRule="auto"/>
        <w:rPr>
          <w:rFonts w:eastAsia="Times New Roman"/>
          <w:color w:val="000000"/>
          <w:sz w:val="22"/>
          <w:lang w:eastAsia="lv-LV"/>
        </w:rPr>
      </w:pPr>
    </w:p>
    <w:p w:rsidR="00207A3A" w:rsidRPr="00FF2ADB" w:rsidRDefault="00207A3A" w:rsidP="00207A3A">
      <w:pPr>
        <w:spacing w:line="240" w:lineRule="auto"/>
        <w:rPr>
          <w:rFonts w:eastAsia="Times New Roman"/>
          <w:color w:val="000000"/>
          <w:sz w:val="22"/>
          <w:lang w:eastAsia="lv-LV"/>
        </w:rPr>
      </w:pPr>
      <w:r w:rsidRPr="00EB3AD3">
        <w:rPr>
          <w:rFonts w:eastAsia="Times New Roman"/>
          <w:color w:val="000000"/>
          <w:sz w:val="22"/>
          <w:lang w:eastAsia="lv-LV"/>
        </w:rPr>
        <w:t xml:space="preserve">Domes priekšsēdētāja </w:t>
      </w:r>
      <w:r w:rsidRPr="00EB3AD3">
        <w:rPr>
          <w:rFonts w:eastAsia="Times New Roman"/>
          <w:color w:val="000000"/>
          <w:sz w:val="22"/>
          <w:lang w:eastAsia="lv-LV"/>
        </w:rPr>
        <w:tab/>
      </w:r>
      <w:r w:rsidRPr="00EB3AD3">
        <w:rPr>
          <w:rFonts w:eastAsia="Times New Roman"/>
          <w:color w:val="000000"/>
          <w:sz w:val="22"/>
          <w:lang w:eastAsia="lv-LV"/>
        </w:rPr>
        <w:tab/>
      </w:r>
      <w:r w:rsidRPr="00EB3AD3">
        <w:rPr>
          <w:rFonts w:eastAsia="Times New Roman"/>
          <w:color w:val="000000"/>
          <w:sz w:val="22"/>
          <w:lang w:eastAsia="lv-LV"/>
        </w:rPr>
        <w:tab/>
      </w:r>
      <w:r w:rsidRPr="00EB3AD3">
        <w:rPr>
          <w:rFonts w:eastAsia="Times New Roman"/>
          <w:color w:val="000000"/>
          <w:sz w:val="22"/>
          <w:lang w:eastAsia="lv-LV"/>
        </w:rPr>
        <w:tab/>
      </w:r>
      <w:r w:rsidRPr="00EB3AD3">
        <w:rPr>
          <w:rFonts w:eastAsia="Times New Roman"/>
          <w:color w:val="000000"/>
          <w:sz w:val="22"/>
          <w:lang w:eastAsia="lv-LV"/>
        </w:rPr>
        <w:tab/>
      </w:r>
      <w:r w:rsidRPr="00EB3AD3">
        <w:rPr>
          <w:rFonts w:eastAsia="Times New Roman"/>
          <w:color w:val="000000"/>
          <w:sz w:val="22"/>
          <w:lang w:eastAsia="lv-LV"/>
        </w:rPr>
        <w:tab/>
        <w:t xml:space="preserve">                     E. </w:t>
      </w:r>
      <w:proofErr w:type="spellStart"/>
      <w:r w:rsidRPr="00EB3AD3">
        <w:rPr>
          <w:rFonts w:eastAsia="Times New Roman"/>
          <w:color w:val="000000"/>
          <w:sz w:val="22"/>
          <w:lang w:eastAsia="lv-LV"/>
        </w:rPr>
        <w:t>Stapulone</w:t>
      </w:r>
      <w:proofErr w:type="spellEnd"/>
      <w:r w:rsidRPr="00725345">
        <w:rPr>
          <w:rFonts w:eastAsia="Times New Roman"/>
          <w:color w:val="000000"/>
          <w:sz w:val="22"/>
          <w:lang w:eastAsia="lv-LV"/>
        </w:rPr>
        <w:t> </w:t>
      </w:r>
    </w:p>
    <w:p w:rsidR="0034798F" w:rsidRDefault="0034798F" w:rsidP="00207A3A">
      <w:pPr>
        <w:ind w:right="-285"/>
      </w:pPr>
    </w:p>
    <w:sectPr w:rsidR="0034798F" w:rsidSect="00207A3A">
      <w:pgSz w:w="11906" w:h="16838"/>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3A"/>
    <w:rsid w:val="00207A3A"/>
    <w:rsid w:val="002969F6"/>
    <w:rsid w:val="0034798F"/>
    <w:rsid w:val="006E25F6"/>
    <w:rsid w:val="00811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9953"/>
  <w15:chartTrackingRefBased/>
  <w15:docId w15:val="{A25E31C6-2635-4D49-BD88-E9DFE829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7A3A"/>
    <w:pPr>
      <w:spacing w:after="0"/>
    </w:pPr>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07A3A"/>
    <w:pPr>
      <w:ind w:left="720"/>
      <w:contextualSpacing/>
    </w:pPr>
  </w:style>
  <w:style w:type="paragraph" w:styleId="Pamatteksts2">
    <w:name w:val="Body Text 2"/>
    <w:basedOn w:val="Parasts"/>
    <w:link w:val="Pamatteksts2Rakstz"/>
    <w:uiPriority w:val="99"/>
    <w:unhideWhenUsed/>
    <w:rsid w:val="00207A3A"/>
    <w:pPr>
      <w:spacing w:after="120" w:line="480" w:lineRule="auto"/>
    </w:pPr>
    <w:rPr>
      <w:rFonts w:eastAsia="Times New Roman"/>
      <w:szCs w:val="24"/>
      <w:lang w:eastAsia="lv-LV"/>
    </w:rPr>
  </w:style>
  <w:style w:type="character" w:customStyle="1" w:styleId="Pamatteksts2Rakstz">
    <w:name w:val="Pamatteksts 2 Rakstz."/>
    <w:basedOn w:val="Noklusjumarindkopasfonts"/>
    <w:link w:val="Pamatteksts2"/>
    <w:uiPriority w:val="99"/>
    <w:rsid w:val="00207A3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675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57255-par-pasvaldiba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7255-par-pasvaldibam" TargetMode="External"/><Relationship Id="rId11" Type="http://schemas.openxmlformats.org/officeDocument/2006/relationships/hyperlink" Target="https://likumi.lv/ta/id/306759" TargetMode="External"/><Relationship Id="rId5" Type="http://schemas.openxmlformats.org/officeDocument/2006/relationships/hyperlink" Target="https://likumi.lv/ta/id/57255-par-pasvaldibam" TargetMode="External"/><Relationship Id="rId10" Type="http://schemas.openxmlformats.org/officeDocument/2006/relationships/hyperlink" Target="https://likumi.lv/ta/id/306759" TargetMode="External"/><Relationship Id="rId4" Type="http://schemas.openxmlformats.org/officeDocument/2006/relationships/image" Target="media/image1.jpeg"/><Relationship Id="rId9" Type="http://schemas.openxmlformats.org/officeDocument/2006/relationships/hyperlink" Target="https://likumi.lv/ta/id/57255-par-pasvaldib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2065</Words>
  <Characters>1178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Sekretare</dc:creator>
  <cp:keywords/>
  <dc:description/>
  <cp:lastModifiedBy>Sekretare</cp:lastModifiedBy>
  <cp:revision>1</cp:revision>
  <cp:lastPrinted>2019-05-28T09:46:00Z</cp:lastPrinted>
  <dcterms:created xsi:type="dcterms:W3CDTF">2019-05-28T09:43:00Z</dcterms:created>
  <dcterms:modified xsi:type="dcterms:W3CDTF">2019-05-28T09:54:00Z</dcterms:modified>
</cp:coreProperties>
</file>