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3454" w14:textId="53A8874F" w:rsidR="00FA3DB6" w:rsidRDefault="00FA3DB6" w:rsidP="00FA3D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04398A88" wp14:editId="4A74C389">
            <wp:simplePos x="0" y="0"/>
            <wp:positionH relativeFrom="column">
              <wp:posOffset>2767330</wp:posOffset>
            </wp:positionH>
            <wp:positionV relativeFrom="paragraph">
              <wp:posOffset>-662940</wp:posOffset>
            </wp:positionV>
            <wp:extent cx="581025" cy="685165"/>
            <wp:effectExtent l="0" t="0" r="9525" b="635"/>
            <wp:wrapSquare wrapText="bothSides"/>
            <wp:docPr id="1027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</w:p>
    <w:p w14:paraId="00000002" w14:textId="2D74F5A2" w:rsidR="00D56EF9" w:rsidRDefault="003D1407" w:rsidP="00FA3D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 REPUBLIKA</w:t>
      </w:r>
    </w:p>
    <w:p w14:paraId="00000003" w14:textId="77777777" w:rsidR="00D56EF9" w:rsidRDefault="003D1407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PRIEKUĻU NOVADA PAŠVALDĪBA</w:t>
      </w:r>
    </w:p>
    <w:p w14:paraId="00000004" w14:textId="77777777" w:rsidR="00D56EF9" w:rsidRDefault="003D1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00000005" w14:textId="77777777" w:rsidR="00D56EF9" w:rsidRDefault="003D1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00000007" w14:textId="77777777" w:rsidR="00D56EF9" w:rsidRDefault="00D56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8DEE9" w14:textId="77777777" w:rsidR="00235A41" w:rsidRPr="00235A41" w:rsidRDefault="00235A41" w:rsidP="00235A41">
      <w:pPr>
        <w:suppressAutoHyphens w:val="0"/>
        <w:autoSpaceDN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lv-LV"/>
        </w:rPr>
      </w:pPr>
      <w:r w:rsidRPr="00235A41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lv-LV"/>
        </w:rPr>
        <w:t>Lēmums</w:t>
      </w:r>
    </w:p>
    <w:p w14:paraId="6EAC75B9" w14:textId="77777777" w:rsidR="00235A41" w:rsidRPr="00235A41" w:rsidRDefault="00235A41" w:rsidP="00235A41">
      <w:pPr>
        <w:suppressAutoHyphens w:val="0"/>
        <w:autoSpaceDN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position w:val="0"/>
          <w:sz w:val="24"/>
          <w:szCs w:val="24"/>
          <w:lang w:eastAsia="lv-LV"/>
        </w:rPr>
      </w:pPr>
      <w:r w:rsidRPr="00235A41">
        <w:rPr>
          <w:rFonts w:ascii="Times New Roman" w:eastAsia="Times New Roman" w:hAnsi="Times New Roman" w:cs="Times New Roman"/>
          <w:position w:val="0"/>
          <w:sz w:val="24"/>
          <w:szCs w:val="24"/>
          <w:lang w:eastAsia="lv-LV"/>
        </w:rPr>
        <w:t>Priekuļu novada Priekuļu pagastā</w:t>
      </w:r>
    </w:p>
    <w:p w14:paraId="692D20C8" w14:textId="77777777" w:rsidR="00235A41" w:rsidRPr="00235A41" w:rsidRDefault="00235A41" w:rsidP="00235A41">
      <w:pPr>
        <w:suppressAutoHyphens w:val="0"/>
        <w:autoSpaceDN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v-LV"/>
        </w:rPr>
      </w:pPr>
      <w:bookmarkStart w:id="1" w:name="_Hlk36209888"/>
    </w:p>
    <w:p w14:paraId="034F8C20" w14:textId="1DD449B9" w:rsidR="00235A41" w:rsidRPr="00235A41" w:rsidRDefault="00235A41" w:rsidP="00235A41">
      <w:pPr>
        <w:suppressAutoHyphens w:val="0"/>
        <w:autoSpaceDN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</w:pPr>
      <w:bookmarkStart w:id="2" w:name="_Hlk52016375"/>
      <w:bookmarkStart w:id="3" w:name="_Hlk57643696"/>
      <w:bookmarkStart w:id="4" w:name="_Hlk31043150"/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>2</w:t>
      </w:r>
      <w:bookmarkStart w:id="5" w:name="_Hlk33613557"/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 xml:space="preserve">021.gada </w:t>
      </w:r>
      <w:bookmarkEnd w:id="2"/>
      <w:bookmarkEnd w:id="3"/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>23.aprīlī</w:t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  <w:t xml:space="preserve">                        Nr.</w:t>
      </w:r>
      <w:r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>170</w:t>
      </w:r>
    </w:p>
    <w:p w14:paraId="1DBF5795" w14:textId="1981296F" w:rsidR="00235A41" w:rsidRPr="00235A41" w:rsidRDefault="00235A41" w:rsidP="00235A41">
      <w:pPr>
        <w:suppressAutoHyphens w:val="0"/>
        <w:autoSpaceDN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</w:pP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ab/>
        <w:t xml:space="preserve">           (protokols Nr.5,  </w:t>
      </w:r>
      <w:r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>43</w:t>
      </w:r>
      <w:r w:rsidRPr="00235A41">
        <w:rPr>
          <w:rFonts w:ascii="Times New Roman" w:eastAsia="Times New Roman" w:hAnsi="Times New Roman" w:cs="Times New Roman"/>
          <w:bCs/>
          <w:iCs/>
          <w:position w:val="0"/>
          <w:sz w:val="24"/>
          <w:szCs w:val="24"/>
        </w:rPr>
        <w:t>.</w:t>
      </w:r>
      <w:r w:rsidRPr="00235A41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p.)</w:t>
      </w:r>
    </w:p>
    <w:bookmarkEnd w:id="1"/>
    <w:bookmarkEnd w:id="4"/>
    <w:bookmarkEnd w:id="5"/>
    <w:p w14:paraId="0000000C" w14:textId="77777777" w:rsidR="00D56EF9" w:rsidRDefault="003D1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 valsts aizdevumu</w:t>
      </w:r>
    </w:p>
    <w:p w14:paraId="0000000D" w14:textId="77777777" w:rsidR="00D56EF9" w:rsidRDefault="00D5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08768DFA" w:rsidR="00D56EF9" w:rsidRDefault="003D1407" w:rsidP="00D92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Priekuļu novada pašvaldības dome izskata jautājumu par nepieciešamību aizņēmumam  no valsts 2015. </w:t>
      </w:r>
      <w:r w:rsidR="0037660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2021.gada Investīciju plānā un pašvaldības 2020.gada budžeta trīs gadu investīciju plānā apstiprinātai prioritātei “</w:t>
      </w:r>
      <w:r w:rsidR="00E65947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Pašvaldību transporta infrastruktūras sakārtošana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01C7692" w:rsidR="00D56EF9" w:rsidRPr="00EB7DC4" w:rsidRDefault="00376608" w:rsidP="00376608">
      <w:pPr>
        <w:spacing w:after="0" w:line="240" w:lineRule="auto"/>
        <w:ind w:left="-2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Izvērtējot domes </w:t>
      </w:r>
      <w:r w:rsidR="00A24369">
        <w:rPr>
          <w:rFonts w:ascii="Times New Roman" w:eastAsia="Times New Roman" w:hAnsi="Times New Roman" w:cs="Times New Roman"/>
          <w:color w:val="000000"/>
          <w:sz w:val="24"/>
          <w:szCs w:val="24"/>
        </w:rPr>
        <w:t>rīcībā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esošo informāciju, konstatēts, ka saskaņā ar Ministru kabineta </w:t>
      </w:r>
      <w:r w:rsidR="006E2D16"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2021. 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Februāra noteikumiem </w:t>
      </w:r>
      <w:r w:rsidR="006E2D16"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Nr. 104 “Noteikumi par kritērijiem un kārtību, kādā tiek izvērtēti un izsniegti valsts aizdevumi pašvaldībām Covid-19 izraisītās krīzes seku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mazināšanai un novēršana”, </w:t>
      </w:r>
      <w:r w:rsidR="006E2D16" w:rsidRP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E65947" w:rsidRP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punktu, kas </w:t>
      </w:r>
      <w:r w:rsidR="006E2D16" w:rsidRP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nosaka, ka investīciju projektu īstenošana paredzēta </w:t>
      </w:r>
      <w:r w:rsidR="00E65947" w:rsidRP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>attiecīgās pašvaldības attīstības programmas investīcij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plānā un atbilst šādam mērķim</w:t>
      </w:r>
      <w:r w:rsidR="00E65947" w:rsidRP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pašvaldības transporta infrastruktūras </w:t>
      </w:r>
      <w:r w:rsidR="003E33A7" w:rsidRP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ielas, </w:t>
      </w:r>
      <w:r w:rsidR="003E33A7" w:rsidRPr="00EB7DC4">
        <w:rPr>
          <w:rFonts w:ascii="Times New Roman" w:hAnsi="Times New Roman"/>
          <w:sz w:val="24"/>
          <w:szCs w:val="24"/>
        </w:rPr>
        <w:t>ceļi, veloceliņi, stāvlaukumi</w:t>
      </w:r>
      <w:r w:rsidR="003E33A7">
        <w:rPr>
          <w:rFonts w:ascii="Times New Roman" w:hAnsi="Times New Roman"/>
          <w:sz w:val="24"/>
          <w:szCs w:val="24"/>
        </w:rPr>
        <w:t>, gājēju ietves, viedie risinājumi satiksmes drošībai un organizēšanai</w:t>
      </w:r>
      <w:r w:rsidR="00EB7DC4">
        <w:rPr>
          <w:rFonts w:ascii="Times New Roman" w:hAnsi="Times New Roman"/>
          <w:sz w:val="24"/>
          <w:szCs w:val="24"/>
        </w:rPr>
        <w:t xml:space="preserve">, kā arī inženierkomunikācijas un stāvlaukumi, ja tie saistīti ar attiecīgajā investīciju projektā iekļauto ielu vai ceļu </w:t>
      </w:r>
      <w:r w:rsidR="003E33A7">
        <w:rPr>
          <w:rFonts w:ascii="Times New Roman" w:hAnsi="Times New Roman"/>
          <w:sz w:val="24"/>
          <w:szCs w:val="24"/>
        </w:rPr>
        <w:t>u.c. transporta infrastruktūra) at</w:t>
      </w:r>
      <w:r w:rsidR="00EB7DC4">
        <w:rPr>
          <w:rFonts w:ascii="Times New Roman" w:hAnsi="Times New Roman"/>
          <w:sz w:val="24"/>
          <w:szCs w:val="24"/>
        </w:rPr>
        <w:t xml:space="preserve">tīstībai, ja investīciju projektā plānoto būvdarbu valsts aizdevuma izmaksas par transporta </w:t>
      </w:r>
      <w:r w:rsidR="003E33A7">
        <w:rPr>
          <w:rFonts w:ascii="Times New Roman" w:hAnsi="Times New Roman"/>
          <w:sz w:val="24"/>
          <w:szCs w:val="24"/>
        </w:rPr>
        <w:t xml:space="preserve">infrastruktūras 1 km nepārsniedz 1 000 000 </w:t>
      </w:r>
      <w:r w:rsidR="003E33A7" w:rsidRPr="008C60F3">
        <w:rPr>
          <w:rFonts w:ascii="Times New Roman" w:hAnsi="Times New Roman"/>
          <w:i/>
          <w:sz w:val="24"/>
          <w:szCs w:val="24"/>
        </w:rPr>
        <w:t>euro</w:t>
      </w:r>
      <w:r w:rsidR="00F30E70">
        <w:rPr>
          <w:rFonts w:ascii="Times New Roman" w:hAnsi="Times New Roman"/>
          <w:i/>
          <w:sz w:val="24"/>
          <w:szCs w:val="24"/>
        </w:rPr>
        <w:t>.</w:t>
      </w:r>
    </w:p>
    <w:p w14:paraId="00000010" w14:textId="63CD09FF" w:rsidR="00D56EF9" w:rsidRDefault="003D1407" w:rsidP="00D928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Saskaņā ar Ministru kabineta </w:t>
      </w:r>
      <w:r w:rsidR="006E2D16"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2021. gada 11. februā</w:t>
      </w:r>
      <w:r w:rsidR="00EB7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</w:t>
      </w:r>
      <w:r w:rsidR="006E2D16"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noteikumu Nr. 104 “Noteikumi par kritērijiem un kārtību, kādā tiek izvērtēti un izsniegti valsts aizdevumi pašvaldībām Covid-19 izraisītās krīzes seku mazināšanai un novēršana”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3.2.p</w:t>
      </w:r>
      <w:r w:rsid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unktu</w:t>
      </w:r>
      <w:r w:rsidR="00376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Priekuļu novada pašvaldībai, kura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administratīvi teritoriālās reformas ietvaros tiks apvienota Cēsu novadā, aizdevuma saņemšanai jāsaņem novadu veidojošo pašvaldību finanšu komisijas saskaņojums.</w:t>
      </w:r>
    </w:p>
    <w:p w14:paraId="00000011" w14:textId="4BF6C279" w:rsidR="00D56EF9" w:rsidRDefault="003D1407" w:rsidP="00D92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Plānotais investīciju projekts iekļauts Priekuļu novada attīstības programmas 2015.-2021.gadam aktualizētā investīciju plānā, </w:t>
      </w:r>
      <w:r w:rsidRPr="00A73228">
        <w:rPr>
          <w:rFonts w:ascii="Times New Roman" w:eastAsia="Times New Roman" w:hAnsi="Times New Roman" w:cs="Times New Roman"/>
          <w:color w:val="222222"/>
          <w:sz w:val="24"/>
          <w:szCs w:val="24"/>
        </w:rPr>
        <w:t>Rīcībā - R 1.</w:t>
      </w:r>
      <w:r w:rsidR="00A73228" w:rsidRPr="00A73228">
        <w:rPr>
          <w:rFonts w:ascii="Times New Roman" w:eastAsia="Times New Roman" w:hAnsi="Times New Roman" w:cs="Times New Roman"/>
          <w:color w:val="222222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6FADBE93" w14:textId="08F30BFD" w:rsidR="00AB1311" w:rsidRPr="00AB1311" w:rsidRDefault="006E2D16" w:rsidP="00AB1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0j0zll" w:colFirst="0" w:colLast="0"/>
      <w:bookmarkEnd w:id="6"/>
      <w:r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Pamatojoties uz Ministru kabineta 20</w:t>
      </w:r>
      <w:r w:rsidR="00A73228">
        <w:rPr>
          <w:rFonts w:ascii="Times New Roman" w:eastAsia="Times New Roman" w:hAnsi="Times New Roman" w:cs="Times New Roman"/>
          <w:color w:val="000000"/>
          <w:sz w:val="24"/>
          <w:szCs w:val="24"/>
        </w:rPr>
        <w:t>21. gada 11. februāra noteikumu</w:t>
      </w:r>
      <w:r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104 “Noteikumi par kritērijiem un kārtību, kādā tiek izvērtēti un izsniegti valsts aizdevumi pašvaldībām Covid-19 izraisītās krīzes seku mazināšanai un novēršana”, likuma “Par pašvaldībām”  </w:t>
      </w:r>
      <w:r w:rsidRPr="00CC0B6D">
        <w:rPr>
          <w:rFonts w:ascii="Times New Roman" w:eastAsia="Times New Roman" w:hAnsi="Times New Roman" w:cs="Times New Roman"/>
          <w:color w:val="000000"/>
          <w:sz w:val="24"/>
          <w:szCs w:val="24"/>
        </w:rPr>
        <w:t>15. panta pirmās daļas 2. punktu un 21. panta pirmās daļas 27.punktu</w:t>
      </w:r>
      <w:r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minētā likuma panta otro daļu, </w:t>
      </w:r>
      <w:r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2021.gada </w:t>
      </w:r>
      <w:r w:rsidR="009322E9"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3228"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>aprīļa</w:t>
      </w:r>
      <w:r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Finanšu komitejas (protokols Nr.</w:t>
      </w:r>
      <w:r w:rsidR="00235A41"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35A41">
        <w:rPr>
          <w:rFonts w:ascii="Times New Roman" w:eastAsia="Times New Roman" w:hAnsi="Times New Roman" w:cs="Times New Roman"/>
          <w:color w:val="000000"/>
          <w:sz w:val="24"/>
          <w:szCs w:val="24"/>
        </w:rPr>
        <w:t>) lēmumu,</w:t>
      </w:r>
      <w:bookmarkStart w:id="7" w:name="_Hlk30689604"/>
      <w:r w:rsidR="00AB1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1311">
        <w:rPr>
          <w:rFonts w:ascii="Times New Roman" w:hAnsi="Times New Roman"/>
          <w:sz w:val="24"/>
          <w:szCs w:val="24"/>
        </w:rPr>
        <w:t>e</w:t>
      </w:r>
      <w:r w:rsidR="00AB1311" w:rsidRPr="009D3A3F">
        <w:rPr>
          <w:rFonts w:ascii="Times New Roman" w:hAnsi="Times New Roman"/>
          <w:sz w:val="24"/>
          <w:szCs w:val="24"/>
        </w:rPr>
        <w:t>lektroniski balsojot tiešsaistē,</w:t>
      </w:r>
      <w:r w:rsidR="00AB1311" w:rsidRPr="0071022F">
        <w:rPr>
          <w:rFonts w:ascii="Times New Roman" w:hAnsi="Times New Roman"/>
          <w:sz w:val="24"/>
          <w:szCs w:val="24"/>
        </w:rPr>
        <w:t xml:space="preserve"> </w:t>
      </w:r>
      <w:r w:rsidR="00AB1311" w:rsidRPr="003453CA">
        <w:rPr>
          <w:rFonts w:ascii="Times New Roman" w:eastAsia="Times New Roman" w:hAnsi="Times New Roman"/>
          <w:sz w:val="24"/>
          <w:szCs w:val="24"/>
          <w:lang w:eastAsia="lv-LV"/>
        </w:rPr>
        <w:t>PAR –1</w:t>
      </w:r>
      <w:r w:rsidR="00AB1311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AB1311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AB1311" w:rsidRPr="007A337F">
        <w:rPr>
          <w:rFonts w:ascii="Times New Roman" w:hAnsi="Times New Roman"/>
          <w:sz w:val="24"/>
          <w:szCs w:val="24"/>
        </w:rPr>
        <w:t>Elīna Stapulone,</w:t>
      </w:r>
      <w:r w:rsidR="00AB1311">
        <w:rPr>
          <w:rFonts w:ascii="Times New Roman" w:hAnsi="Times New Roman"/>
          <w:sz w:val="24"/>
          <w:szCs w:val="24"/>
        </w:rPr>
        <w:t xml:space="preserve"> </w:t>
      </w:r>
      <w:r w:rsidR="00AB1311" w:rsidRPr="007A337F">
        <w:rPr>
          <w:rFonts w:ascii="Times New Roman" w:hAnsi="Times New Roman"/>
          <w:sz w:val="24"/>
          <w:szCs w:val="24"/>
        </w:rPr>
        <w:t xml:space="preserve">Dace Kalniņa, Aivars Tīdemanis, Jānis Mičulis, Aivars Kalnietis, Māris Baltiņš, Normunds Kažoks, Sarmīte Orehova, Juris </w:t>
      </w:r>
      <w:proofErr w:type="spellStart"/>
      <w:r w:rsidR="00AB1311" w:rsidRPr="007A337F">
        <w:rPr>
          <w:rFonts w:ascii="Times New Roman" w:hAnsi="Times New Roman"/>
          <w:sz w:val="24"/>
          <w:szCs w:val="24"/>
        </w:rPr>
        <w:t>Sukaruks</w:t>
      </w:r>
      <w:proofErr w:type="spellEnd"/>
      <w:r w:rsidR="00AB1311" w:rsidRPr="007A337F">
        <w:rPr>
          <w:rFonts w:ascii="Times New Roman" w:hAnsi="Times New Roman"/>
          <w:sz w:val="24"/>
          <w:szCs w:val="24"/>
        </w:rPr>
        <w:t>, Elīna Krieviņa</w:t>
      </w:r>
      <w:r w:rsidR="00AB1311">
        <w:rPr>
          <w:rFonts w:ascii="Times New Roman" w:hAnsi="Times New Roman"/>
          <w:sz w:val="24"/>
          <w:szCs w:val="24"/>
        </w:rPr>
        <w:t>, Ināra Roce</w:t>
      </w:r>
      <w:r w:rsidR="00AB1311" w:rsidRPr="003453CA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AB13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B1311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–nav, ATTURAS –nav, Priekuļu novada dome </w:t>
      </w:r>
      <w:r w:rsidR="00AB1311" w:rsidRPr="003453CA">
        <w:rPr>
          <w:rFonts w:ascii="Times New Roman" w:eastAsia="Times New Roman" w:hAnsi="Times New Roman"/>
          <w:b/>
          <w:sz w:val="24"/>
          <w:szCs w:val="24"/>
          <w:lang w:eastAsia="lv-LV"/>
        </w:rPr>
        <w:t>nolemj</w:t>
      </w:r>
    </w:p>
    <w:bookmarkEnd w:id="7"/>
    <w:p w14:paraId="5EA9AD25" w14:textId="77777777" w:rsidR="00D9285A" w:rsidRDefault="00D9285A" w:rsidP="00D92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296AC" w14:textId="41DB63F5" w:rsidR="00A73228" w:rsidRPr="00A73228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Lūgt vidēja termiņa valsts </w:t>
      </w:r>
      <w:r w:rsidR="00B55C65"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budžeta </w:t>
      </w: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aizdevumu Valsts kasē: </w:t>
      </w:r>
      <w:r w:rsidRP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="00A73228" w:rsidRP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>174</w:t>
      </w:r>
      <w:r w:rsidR="00376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3228" w:rsidRP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>228</w:t>
      </w:r>
      <w:r w:rsidR="00376608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D9285A">
        <w:rPr>
          <w:rFonts w:ascii="Times New Roman" w:eastAsia="Times New Roman" w:hAnsi="Times New Roman" w:cs="Times New Roman"/>
          <w:sz w:val="24"/>
          <w:szCs w:val="24"/>
        </w:rPr>
        <w:t xml:space="preserve"> apmērā </w:t>
      </w:r>
      <w:r w:rsidR="00A73228">
        <w:rPr>
          <w:rFonts w:ascii="Times New Roman" w:eastAsia="Times New Roman" w:hAnsi="Times New Roman" w:cs="Times New Roman"/>
          <w:sz w:val="24"/>
          <w:szCs w:val="24"/>
        </w:rPr>
        <w:t>pašvaldības transporta infrastruktūras attīstībai – ielu seguma atjaunošanai ar virsmas apstrādes metodi 17 ielu posmos:</w:t>
      </w:r>
    </w:p>
    <w:p w14:paraId="00000016" w14:textId="3676A1EF" w:rsidR="00D56EF9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>āņulejas</w:t>
      </w:r>
      <w:proofErr w:type="spellEnd"/>
      <w:r w:rsid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iela,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Jāņmuižā;</w:t>
      </w:r>
    </w:p>
    <w:p w14:paraId="23278B47" w14:textId="002F1755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Lazdu iela, Jāņm</w:t>
      </w:r>
      <w:r w:rsid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ižā;</w:t>
      </w:r>
    </w:p>
    <w:p w14:paraId="41B8A82E" w14:textId="68DD50E5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Lakstīgalu iela, Jāņmuižā;</w:t>
      </w:r>
    </w:p>
    <w:p w14:paraId="79F96F43" w14:textId="35D5338D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Ed.Veidenbauma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iela, Liepā;</w:t>
      </w:r>
    </w:p>
    <w:p w14:paraId="7B02ABCA" w14:textId="4F276896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Jāņa Maizīša iela, Liepā;</w:t>
      </w:r>
    </w:p>
    <w:p w14:paraId="263DA3BA" w14:textId="35E41D75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Maija iela , Liepā;</w:t>
      </w:r>
    </w:p>
    <w:p w14:paraId="2BA494B3" w14:textId="70E6ED83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Skolas ceļš, Mārsnēnos;</w:t>
      </w:r>
    </w:p>
    <w:p w14:paraId="1B0C6EED" w14:textId="6632A729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Laimas iela, Priekuļos;</w:t>
      </w:r>
    </w:p>
    <w:p w14:paraId="3A9DFEE4" w14:textId="4043B160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Mežpils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iela, Priekuļos;</w:t>
      </w:r>
    </w:p>
    <w:p w14:paraId="33DB3A71" w14:textId="5115F5CF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228">
        <w:rPr>
          <w:rFonts w:ascii="Times New Roman" w:eastAsia="Times New Roman" w:hAnsi="Times New Roman" w:cs="Times New Roman"/>
          <w:color w:val="000000"/>
          <w:sz w:val="24"/>
          <w:szCs w:val="24"/>
        </w:rPr>
        <w:t>Meža iela, Priekuļos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6C62C5" w14:textId="096C3DC8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Ceļš A1 Kapi</w:t>
      </w:r>
      <w:r w:rsid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Veselava, Veselavā;</w:t>
      </w:r>
    </w:p>
    <w:p w14:paraId="509BFCC8" w14:textId="75A3A7CF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Vālodzes iela, Veselavā;</w:t>
      </w:r>
    </w:p>
    <w:p w14:paraId="4826053C" w14:textId="5E683836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Liepu iela, Dukuros;</w:t>
      </w:r>
    </w:p>
    <w:p w14:paraId="5707B99A" w14:textId="5BDC3637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Pīlādžu iela, Dukuros;</w:t>
      </w:r>
    </w:p>
    <w:p w14:paraId="31963AF7" w14:textId="77777777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PII “Saulīte” piebraucamais ceļš, Liepā;</w:t>
      </w:r>
    </w:p>
    <w:p w14:paraId="743CCEF3" w14:textId="3D9D0D83" w:rsidR="00A73228" w:rsidRDefault="00A73228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Celtnieku iela, </w:t>
      </w:r>
      <w:r w:rsid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>Mārsnēnos;</w:t>
      </w:r>
    </w:p>
    <w:p w14:paraId="34A874FE" w14:textId="6FA33A99" w:rsidR="00F30E70" w:rsidRPr="00A73228" w:rsidRDefault="00F30E70" w:rsidP="00A73228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Parka iela, Priekuļos.</w:t>
      </w:r>
    </w:p>
    <w:p w14:paraId="00000017" w14:textId="4C0C7B26" w:rsidR="00D56EF9" w:rsidRPr="00CC0B6D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B6D">
        <w:rPr>
          <w:rFonts w:ascii="Times New Roman" w:eastAsia="Times New Roman" w:hAnsi="Times New Roman" w:cs="Times New Roman"/>
          <w:color w:val="000000"/>
          <w:sz w:val="24"/>
          <w:szCs w:val="24"/>
        </w:rPr>
        <w:t>Darbu izpildes līgumsaistību dzēšanai aizņēmumu pilnā apmērā saņemt 2021. gadā, pamatsummas atmaksu sākt 202</w:t>
      </w:r>
      <w:r w:rsidR="00CC0B6D" w:rsidRPr="00CC0B6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C0B6D">
        <w:rPr>
          <w:rFonts w:ascii="Times New Roman" w:eastAsia="Times New Roman" w:hAnsi="Times New Roman" w:cs="Times New Roman"/>
          <w:color w:val="000000"/>
          <w:sz w:val="24"/>
          <w:szCs w:val="24"/>
        </w:rPr>
        <w:t>. gada I ceturksnī un aizņēmumu atmaksāt  2024. gad</w:t>
      </w:r>
      <w:r w:rsidR="00CC0B6D" w:rsidRPr="00CC0B6D">
        <w:rPr>
          <w:rFonts w:ascii="Times New Roman" w:eastAsia="Times New Roman" w:hAnsi="Times New Roman" w:cs="Times New Roman"/>
          <w:color w:val="000000"/>
          <w:sz w:val="24"/>
          <w:szCs w:val="24"/>
        </w:rPr>
        <w:t>ā.</w:t>
      </w:r>
    </w:p>
    <w:p w14:paraId="00000018" w14:textId="77777777" w:rsidR="00D56EF9" w:rsidRPr="00D9285A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>Aizņēmumu garantēt ar pašvaldības pamatbudžetu.</w:t>
      </w:r>
    </w:p>
    <w:p w14:paraId="00000019" w14:textId="77777777" w:rsidR="00D56EF9" w:rsidRPr="00D9285A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 Administratīvo teritoriju un apdzīvoto vietu likumā noteiktajam lūgt Cēsu novada pašvaldību veidojošo pašvaldību finanšu komisijas saskaņojumu valsts budžeta aizņēmuma saņemšanai investīciju projektu īstenošanai.</w:t>
      </w:r>
    </w:p>
    <w:p w14:paraId="0000001A" w14:textId="6B2EB9D2" w:rsidR="00D56EF9" w:rsidRPr="00D9285A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saskaņojuma saņemšanas, </w:t>
      </w:r>
      <w:r w:rsid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E2D16" w:rsidRP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tbilstoši Ministru kabineta 2021. gada 11. februāra noteikumiem Nr. 104 “Noteikumi par kritērijiem un kārtību, kādā tiek izvērtēti un izsniegti valsts aizdevumi pašvaldībām Covid-19 izraisītās krīzes seku mazināšanai un novēršanai” 4. punktam sagatavot un iesniegt investīciju projektu izvērtēšanai Vides aizsardzības un reģionālās attīstības ministrijā</w:t>
      </w: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B" w14:textId="57B0826D" w:rsidR="00D56EF9" w:rsidRPr="00D9285A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>Atbildīgā par lēmuma izpildi</w:t>
      </w:r>
      <w:r w:rsid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Finanšu un grāmatvedības nodaļas vadītāja </w:t>
      </w:r>
      <w:r w:rsidR="006E2D16">
        <w:rPr>
          <w:rFonts w:ascii="Times New Roman" w:eastAsia="Times New Roman" w:hAnsi="Times New Roman" w:cs="Times New Roman"/>
          <w:sz w:val="24"/>
          <w:szCs w:val="24"/>
        </w:rPr>
        <w:t>Ieva Butān</w:t>
      </w:r>
      <w:sdt>
        <w:sdtPr>
          <w:tag w:val="goog_rdk_3"/>
          <w:id w:val="1165663873"/>
        </w:sdtPr>
        <w:sdtEndPr/>
        <w:sdtContent/>
      </w:sdt>
      <w:sdt>
        <w:sdtPr>
          <w:tag w:val="goog_rdk_4"/>
          <w:id w:val="364025637"/>
        </w:sdtPr>
        <w:sdtEndPr/>
        <w:sdtContent/>
      </w:sdt>
      <w:r w:rsidR="006E2D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C" w14:textId="14F526F1" w:rsidR="00D56EF9" w:rsidRPr="00D9285A" w:rsidRDefault="003D1407" w:rsidP="00D9285A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Kontroli par lēmuma izpildi </w:t>
      </w:r>
      <w:r w:rsidR="006E2D16">
        <w:rPr>
          <w:rFonts w:ascii="Times New Roman" w:eastAsia="Times New Roman" w:hAnsi="Times New Roman" w:cs="Times New Roman"/>
          <w:sz w:val="24"/>
          <w:szCs w:val="24"/>
        </w:rPr>
        <w:t>vei</w:t>
      </w:r>
      <w:r w:rsidR="00F30E70">
        <w:rPr>
          <w:rFonts w:ascii="Times New Roman" w:eastAsia="Times New Roman" w:hAnsi="Times New Roman" w:cs="Times New Roman"/>
          <w:sz w:val="24"/>
          <w:szCs w:val="24"/>
        </w:rPr>
        <w:t>kt</w:t>
      </w:r>
      <w:r w:rsid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izpilddirektor</w:t>
      </w:r>
      <w:r w:rsidR="00F30E7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6E2D16">
        <w:rPr>
          <w:rFonts w:ascii="Times New Roman" w:eastAsia="Times New Roman" w:hAnsi="Times New Roman" w:cs="Times New Roman"/>
          <w:sz w:val="24"/>
          <w:szCs w:val="24"/>
        </w:rPr>
        <w:t>jodor</w:t>
      </w:r>
      <w:r w:rsidR="00F30E70">
        <w:rPr>
          <w:rFonts w:ascii="Times New Roman" w:eastAsia="Times New Roman" w:hAnsi="Times New Roman" w:cs="Times New Roman"/>
          <w:sz w:val="24"/>
          <w:szCs w:val="24"/>
        </w:rPr>
        <w:t>am</w:t>
      </w:r>
      <w:r w:rsidR="006E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D16">
        <w:rPr>
          <w:rFonts w:ascii="Times New Roman" w:eastAsia="Times New Roman" w:hAnsi="Times New Roman" w:cs="Times New Roman"/>
          <w:color w:val="000000"/>
          <w:sz w:val="24"/>
          <w:szCs w:val="24"/>
        </w:rPr>
        <w:t>Puņeiko</w:t>
      </w:r>
      <w:r w:rsidRPr="00D928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D" w14:textId="77777777" w:rsidR="00D56EF9" w:rsidRDefault="00D5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E" w14:textId="77777777" w:rsidR="00D56EF9" w:rsidRDefault="00D5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A89991B" w14:textId="77777777" w:rsidR="00FC56DF" w:rsidRPr="0071022F" w:rsidRDefault="00FC56DF" w:rsidP="00FC56D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8"/>
    <w:p w14:paraId="00000032" w14:textId="77777777" w:rsidR="00D56EF9" w:rsidRDefault="003D1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33" w14:textId="77777777" w:rsidR="00D56EF9" w:rsidRDefault="00D56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D56EF9" w:rsidSect="00AB1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CB8D" w14:textId="77777777" w:rsidR="00E05B2B" w:rsidRDefault="00E05B2B" w:rsidP="00FA3D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2EB9D9" w14:textId="77777777" w:rsidR="00E05B2B" w:rsidRDefault="00E05B2B" w:rsidP="00FA3D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625" w14:textId="77777777" w:rsidR="00FA3DB6" w:rsidRDefault="00FA3DB6">
    <w:pPr>
      <w:pStyle w:val="Kjen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C66B" w14:textId="77777777" w:rsidR="00FA3DB6" w:rsidRDefault="00FA3DB6">
    <w:pPr>
      <w:pStyle w:val="Kjen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BDB7" w14:textId="77777777" w:rsidR="00FA3DB6" w:rsidRDefault="00FA3DB6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2641" w14:textId="77777777" w:rsidR="00E05B2B" w:rsidRDefault="00E05B2B" w:rsidP="00FA3D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3317A0" w14:textId="77777777" w:rsidR="00E05B2B" w:rsidRDefault="00E05B2B" w:rsidP="00FA3D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8C36" w14:textId="77777777" w:rsidR="00FA3DB6" w:rsidRDefault="00FA3DB6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9B14" w14:textId="3D87DD42" w:rsidR="00FA3DB6" w:rsidRDefault="00FA3DB6" w:rsidP="00A73228">
    <w:pPr>
      <w:pStyle w:val="Galvene"/>
      <w:ind w:left="0" w:hanging="2"/>
    </w:pPr>
  </w:p>
  <w:p w14:paraId="203FFC2E" w14:textId="77777777" w:rsidR="00A73228" w:rsidRPr="00A73228" w:rsidRDefault="00A73228" w:rsidP="00A73228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FBA6" w14:textId="77777777" w:rsidR="00FA3DB6" w:rsidRDefault="00FA3DB6">
    <w:pPr>
      <w:pStyle w:val="Galve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609"/>
    <w:multiLevelType w:val="multilevel"/>
    <w:tmpl w:val="BA5CC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1F510EAB"/>
    <w:multiLevelType w:val="multilevel"/>
    <w:tmpl w:val="8542B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F9"/>
    <w:rsid w:val="00235A41"/>
    <w:rsid w:val="00376608"/>
    <w:rsid w:val="003D1407"/>
    <w:rsid w:val="003E33A7"/>
    <w:rsid w:val="00545B87"/>
    <w:rsid w:val="00681282"/>
    <w:rsid w:val="006E2D16"/>
    <w:rsid w:val="006F271C"/>
    <w:rsid w:val="00874637"/>
    <w:rsid w:val="00915272"/>
    <w:rsid w:val="009322E9"/>
    <w:rsid w:val="009E68A1"/>
    <w:rsid w:val="00A24369"/>
    <w:rsid w:val="00A73228"/>
    <w:rsid w:val="00AB1311"/>
    <w:rsid w:val="00B55C65"/>
    <w:rsid w:val="00B7276A"/>
    <w:rsid w:val="00C40451"/>
    <w:rsid w:val="00C60F0D"/>
    <w:rsid w:val="00CC0B6D"/>
    <w:rsid w:val="00D56EF9"/>
    <w:rsid w:val="00D736DD"/>
    <w:rsid w:val="00D9285A"/>
    <w:rsid w:val="00E05B2B"/>
    <w:rsid w:val="00E46731"/>
    <w:rsid w:val="00E52197"/>
    <w:rsid w:val="00E65947"/>
    <w:rsid w:val="00EB7DC4"/>
    <w:rsid w:val="00F30E70"/>
    <w:rsid w:val="00F77E6E"/>
    <w:rsid w:val="00FA3DB6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078EB"/>
  <w15:docId w15:val="{351BC17E-2F13-41F1-9EF3-34FBB45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Komentraatsauce">
    <w:name w:val="annotation reference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semiHidden/>
    <w:unhideWhenUsed/>
    <w:rPr>
      <w:b/>
      <w:bCs/>
    </w:rPr>
  </w:style>
  <w:style w:type="character" w:customStyle="1" w:styleId="KomentratmaRakstz">
    <w:name w:val="Komentāra tēma Rakstz.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arakstarindkopa">
    <w:name w:val="List Paragraph"/>
    <w:basedOn w:val="Parasts"/>
    <w:pPr>
      <w:ind w:left="720"/>
      <w:contextualSpacing/>
    </w:p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Galvene">
    <w:name w:val="header"/>
    <w:basedOn w:val="Parasts"/>
    <w:qFormat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Kjene">
    <w:name w:val="footer"/>
    <w:basedOn w:val="Parasts"/>
    <w:qFormat/>
    <w:pPr>
      <w:tabs>
        <w:tab w:val="center" w:pos="4513"/>
        <w:tab w:val="right" w:pos="9026"/>
      </w:tabs>
    </w:pPr>
  </w:style>
  <w:style w:type="character" w:customStyle="1" w:styleId="KjeneRakstz">
    <w:name w:val="Kājene Rakstz.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KomentratmaRakstz1">
    <w:name w:val="Komentāra tēma Rakstz.1"/>
    <w:basedOn w:val="KomentratekstsRakstz1"/>
    <w:link w:val="Komentratma"/>
    <w:uiPriority w:val="99"/>
    <w:semiHidden/>
    <w:rPr>
      <w:b/>
      <w:bCs/>
      <w:sz w:val="20"/>
      <w:szCs w:val="20"/>
    </w:rPr>
  </w:style>
  <w:style w:type="character" w:customStyle="1" w:styleId="KomentratekstsRakstz1">
    <w:name w:val="Komentāra teksts Rakstz.1"/>
    <w:link w:val="Komentrateksts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5zlaAxx/3QcH6oyVDBdazTWTQ==">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2873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7</cp:revision>
  <cp:lastPrinted>2021-04-26T08:35:00Z</cp:lastPrinted>
  <dcterms:created xsi:type="dcterms:W3CDTF">2021-04-22T08:50:00Z</dcterms:created>
  <dcterms:modified xsi:type="dcterms:W3CDTF">2021-04-26T10:20:00Z</dcterms:modified>
</cp:coreProperties>
</file>