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E9DC1" w14:textId="77777777" w:rsidR="00693942" w:rsidRDefault="00D5426E">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lang w:eastAsia="lv-LV"/>
        </w:rPr>
        <w:drawing>
          <wp:inline distT="0" distB="0" distL="114300" distR="114300" wp14:anchorId="58BCC78D" wp14:editId="5D404CA7">
            <wp:extent cx="581025" cy="685165"/>
            <wp:effectExtent l="0" t="0" r="0" b="0"/>
            <wp:docPr id="1028"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4F56B819" w14:textId="77777777" w:rsidR="00693942" w:rsidRDefault="00D5426E">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4CE17FC2" w14:textId="77777777" w:rsidR="00693942" w:rsidRDefault="00D5426E">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01EF05CE" w14:textId="77777777" w:rsidR="00693942" w:rsidRDefault="00D5426E">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14:paraId="49BE5886" w14:textId="77777777" w:rsidR="00693942" w:rsidRDefault="00D5426E">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6CB71D6E" w14:textId="77777777" w:rsidR="00693942" w:rsidRDefault="00693942">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14:paraId="47F10743" w14:textId="77777777" w:rsidR="00693942" w:rsidRDefault="00D542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04B06A63" w14:textId="77777777" w:rsidR="00693942" w:rsidRDefault="00D542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20AA9A2B" w14:textId="7A6110A3" w:rsidR="00D5426E" w:rsidRPr="00F07175" w:rsidRDefault="00D5426E" w:rsidP="00D5426E">
      <w:pPr>
        <w:autoSpaceDN w:val="0"/>
        <w:ind w:left="0" w:hanging="2"/>
        <w:jc w:val="both"/>
        <w:rPr>
          <w:rFonts w:ascii="Times New Roman" w:eastAsia="Times New Roman" w:hAnsi="Times New Roman" w:cs="Times New Roman"/>
          <w:bCs/>
          <w:sz w:val="24"/>
          <w:szCs w:val="24"/>
        </w:rPr>
      </w:pPr>
      <w:bookmarkStart w:id="1" w:name="_Hlk31043150"/>
      <w:r w:rsidRPr="00F07175">
        <w:rPr>
          <w:rFonts w:ascii="Times New Roman" w:eastAsia="Times New Roman" w:hAnsi="Times New Roman" w:cs="Times New Roman"/>
          <w:bCs/>
          <w:iCs/>
          <w:sz w:val="24"/>
          <w:szCs w:val="24"/>
        </w:rPr>
        <w:t>2</w:t>
      </w:r>
      <w:bookmarkStart w:id="2" w:name="_Hlk33613557"/>
      <w:r w:rsidRPr="00F07175">
        <w:rPr>
          <w:rFonts w:ascii="Times New Roman" w:eastAsia="Times New Roman" w:hAnsi="Times New Roman" w:cs="Times New Roman"/>
          <w:bCs/>
          <w:iCs/>
          <w:sz w:val="24"/>
          <w:szCs w:val="24"/>
        </w:rPr>
        <w:t>0</w:t>
      </w:r>
      <w:r>
        <w:rPr>
          <w:rFonts w:ascii="Times New Roman" w:eastAsia="Times New Roman" w:hAnsi="Times New Roman" w:cs="Times New Roman"/>
          <w:bCs/>
          <w:iCs/>
          <w:sz w:val="24"/>
          <w:szCs w:val="24"/>
        </w:rPr>
        <w:t>20</w:t>
      </w:r>
      <w:r w:rsidRPr="00F07175">
        <w:rPr>
          <w:rFonts w:ascii="Times New Roman" w:eastAsia="Times New Roman" w:hAnsi="Times New Roman" w:cs="Times New Roman"/>
          <w:bCs/>
          <w:iCs/>
          <w:sz w:val="24"/>
          <w:szCs w:val="24"/>
        </w:rPr>
        <w:t xml:space="preserve">.gada </w:t>
      </w:r>
      <w:r>
        <w:rPr>
          <w:rFonts w:ascii="Times New Roman" w:eastAsia="Times New Roman" w:hAnsi="Times New Roman" w:cs="Times New Roman"/>
          <w:bCs/>
          <w:iCs/>
          <w:sz w:val="24"/>
          <w:szCs w:val="24"/>
        </w:rPr>
        <w:t>26.martā</w:t>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 xml:space="preserve">     Nr.</w:t>
      </w:r>
      <w:r>
        <w:rPr>
          <w:rFonts w:ascii="Times New Roman" w:eastAsia="Times New Roman" w:hAnsi="Times New Roman" w:cs="Times New Roman"/>
          <w:bCs/>
          <w:iCs/>
          <w:sz w:val="24"/>
          <w:szCs w:val="24"/>
        </w:rPr>
        <w:t>135</w:t>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 xml:space="preserve">   (protokols Nr.</w:t>
      </w:r>
      <w:r>
        <w:rPr>
          <w:rFonts w:ascii="Times New Roman" w:eastAsia="Times New Roman" w:hAnsi="Times New Roman" w:cs="Times New Roman"/>
          <w:bCs/>
          <w:iCs/>
          <w:sz w:val="24"/>
          <w:szCs w:val="24"/>
        </w:rPr>
        <w:t>6</w:t>
      </w:r>
      <w:r w:rsidRPr="00F07175">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6</w:t>
      </w:r>
      <w:r w:rsidRPr="00F07175">
        <w:rPr>
          <w:rFonts w:ascii="Times New Roman" w:eastAsia="Times New Roman" w:hAnsi="Times New Roman" w:cs="Times New Roman"/>
          <w:bCs/>
          <w:iCs/>
          <w:sz w:val="24"/>
          <w:szCs w:val="24"/>
        </w:rPr>
        <w:t>.</w:t>
      </w:r>
      <w:r w:rsidRPr="00F07175">
        <w:rPr>
          <w:rFonts w:ascii="Times New Roman" w:eastAsia="Times New Roman" w:hAnsi="Times New Roman" w:cs="Times New Roman"/>
          <w:bCs/>
          <w:sz w:val="24"/>
          <w:szCs w:val="24"/>
        </w:rPr>
        <w:t>p.)</w:t>
      </w:r>
    </w:p>
    <w:bookmarkEnd w:id="1"/>
    <w:bookmarkEnd w:id="2"/>
    <w:p w14:paraId="15A79D83" w14:textId="06527B03" w:rsidR="00693942" w:rsidRDefault="00D5426E">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Priekuļu novada pašvaldības 2020. gada 26. marta Saistošie noteikumu Nr.3/2020 „Par grozījumiem Priekuļu novada pašvaldības saistošajos noteikumos Nr.2/2020 „Par Priekuļu novada pašvaldības budžetu 2020. gadam” izdošanu.</w:t>
      </w:r>
    </w:p>
    <w:p w14:paraId="5A525A78"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4658A0F" w14:textId="7EBE89C1" w:rsidR="00693942" w:rsidRDefault="00D5426E" w:rsidP="00D5426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 izskata jautājumu par  Priekuļu novada pašvaldības 2020. gada  26. marta Saistošo noteikumu Nr.3/2020 „Par grozījumiem Priekuļu novada pašvaldības saistošajos noteikumos Nr.  2/2020 „Par Priekuļu novada pašvaldības budžetu 2020. gadam” izdošanu.</w:t>
      </w:r>
    </w:p>
    <w:p w14:paraId="666E1A78" w14:textId="77777777" w:rsidR="00693942" w:rsidRDefault="00D5426E" w:rsidP="00D5426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 saskaņā ar likuma „Par pašvaldībām” 21. panta pirmās daļas 2. punktu dome var izskatīt jebkuru jautājumu, kas ir attiecīgās pašvaldības pārziņā, turklāt tikai dome var apstiprināt pašvaldības budžetu, budžeta grozījumus un pārskatus par budžeta izpildi, kā arī saimniecisko un gada publisko pārskatu.</w:t>
      </w:r>
    </w:p>
    <w:p w14:paraId="441878A5" w14:textId="77777777" w:rsidR="00D5426E" w:rsidRDefault="00D5426E" w:rsidP="00D5426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Saskaņā ar likuma „Par pašvaldību budžetu” 7. pantu pašvaldības savus budžetus izstrādā, apstiprina un izpilda patstāvīgi ievērojot "Likumu par budžetu un finanšu vadību" un likumu "Par pašvaldībām", kā arī citus likumus un Ministru kabineta noteikumus.</w:t>
      </w:r>
    </w:p>
    <w:p w14:paraId="60189396" w14:textId="071ECFD9" w:rsidR="00D5426E" w:rsidRPr="00D5426E" w:rsidRDefault="00D5426E" w:rsidP="00D5426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Ņemot vērā iepriekš minēto un pamatojoties uz likuma “Par pašvaldībām” 21.panta pirmās daļas 2.punktu, likuma “Par pašvaldības budžetu” 7.pantu,  Finanšu komitejas 2020.gada 23.marta lēmumu (protokols Nr.4), Priekuļu novada dome </w:t>
      </w:r>
      <w:bookmarkStart w:id="3" w:name="_Hlk7170157"/>
      <w:r w:rsidRPr="009E6C4B">
        <w:rPr>
          <w:rFonts w:ascii="Times New Roman" w:hAnsi="Times New Roman" w:cs="Times New Roman"/>
          <w:sz w:val="24"/>
          <w:szCs w:val="24"/>
        </w:rPr>
        <w:t xml:space="preserve">atklāti balsojot: </w:t>
      </w:r>
      <w:r w:rsidRPr="00E55636">
        <w:rPr>
          <w:rFonts w:ascii="Times New Roman" w:hAnsi="Times New Roman"/>
          <w:sz w:val="24"/>
          <w:szCs w:val="24"/>
        </w:rPr>
        <w:t xml:space="preserve">PAR –12 (Elīna </w:t>
      </w:r>
      <w:proofErr w:type="spellStart"/>
      <w:r w:rsidRPr="00E55636">
        <w:rPr>
          <w:rFonts w:ascii="Times New Roman" w:hAnsi="Times New Roman"/>
          <w:sz w:val="24"/>
          <w:szCs w:val="24"/>
        </w:rPr>
        <w:t>Stapulone</w:t>
      </w:r>
      <w:proofErr w:type="spellEnd"/>
      <w:r w:rsidRPr="00E55636">
        <w:rPr>
          <w:rFonts w:ascii="Times New Roman" w:hAnsi="Times New Roman"/>
          <w:sz w:val="24"/>
          <w:szCs w:val="24"/>
        </w:rPr>
        <w:t xml:space="preserve">, Aivars </w:t>
      </w:r>
      <w:proofErr w:type="spellStart"/>
      <w:r w:rsidRPr="00E55636">
        <w:rPr>
          <w:rFonts w:ascii="Times New Roman" w:hAnsi="Times New Roman"/>
          <w:sz w:val="24"/>
          <w:szCs w:val="24"/>
        </w:rPr>
        <w:t>Tīdemanis</w:t>
      </w:r>
      <w:proofErr w:type="spellEnd"/>
      <w:r w:rsidRPr="00E55636">
        <w:rPr>
          <w:rFonts w:ascii="Times New Roman" w:hAnsi="Times New Roman"/>
          <w:sz w:val="24"/>
          <w:szCs w:val="24"/>
        </w:rPr>
        <w:t>,</w:t>
      </w:r>
      <w:r w:rsidRPr="00E55636">
        <w:rPr>
          <w:rFonts w:ascii="Times New Roman" w:hAnsi="Times New Roman"/>
          <w:bCs/>
          <w:sz w:val="24"/>
          <w:szCs w:val="24"/>
        </w:rPr>
        <w:t xml:space="preserve"> Sarmīte Orehova,</w:t>
      </w:r>
      <w:r w:rsidRPr="00E55636">
        <w:rPr>
          <w:rFonts w:ascii="Times New Roman" w:hAnsi="Times New Roman"/>
          <w:sz w:val="24"/>
          <w:szCs w:val="24"/>
        </w:rPr>
        <w:t xml:space="preserve"> </w:t>
      </w:r>
      <w:r w:rsidRPr="00E55636">
        <w:rPr>
          <w:rFonts w:ascii="Times New Roman" w:hAnsi="Times New Roman"/>
          <w:bCs/>
          <w:sz w:val="24"/>
          <w:szCs w:val="24"/>
        </w:rPr>
        <w:t xml:space="preserve">Aivars Kalnietis, </w:t>
      </w:r>
      <w:r w:rsidRPr="00E55636">
        <w:rPr>
          <w:rFonts w:ascii="Times New Roman" w:hAnsi="Times New Roman"/>
          <w:sz w:val="24"/>
          <w:szCs w:val="24"/>
        </w:rPr>
        <w:t xml:space="preserve">Juris </w:t>
      </w:r>
      <w:proofErr w:type="spellStart"/>
      <w:r w:rsidRPr="00E55636">
        <w:rPr>
          <w:rFonts w:ascii="Times New Roman" w:hAnsi="Times New Roman"/>
          <w:sz w:val="24"/>
          <w:szCs w:val="24"/>
        </w:rPr>
        <w:t>Sukaruks</w:t>
      </w:r>
      <w:proofErr w:type="spellEnd"/>
      <w:r w:rsidRPr="00E55636">
        <w:rPr>
          <w:rFonts w:ascii="Times New Roman" w:hAnsi="Times New Roman"/>
          <w:sz w:val="24"/>
          <w:szCs w:val="24"/>
        </w:rPr>
        <w:t xml:space="preserve">,  Arnis Melbārdis, Jānis Mičulis,  Baiba Karlsberga, Mārīte Raudziņa, </w:t>
      </w:r>
      <w:r w:rsidRPr="00E55636">
        <w:rPr>
          <w:rFonts w:ascii="Times New Roman" w:hAnsi="Times New Roman"/>
          <w:bCs/>
          <w:sz w:val="24"/>
          <w:szCs w:val="24"/>
        </w:rPr>
        <w:t>Normunds Kažoks, Ināra Roce,</w:t>
      </w:r>
      <w:r w:rsidRPr="00E55636">
        <w:rPr>
          <w:rFonts w:ascii="Times New Roman" w:eastAsia="Times New Roman" w:hAnsi="Times New Roman"/>
          <w:bCs/>
          <w:sz w:val="24"/>
          <w:szCs w:val="24"/>
          <w:lang w:eastAsia="lv-LV"/>
        </w:rPr>
        <w:t xml:space="preserve"> Dace Kalniņa</w:t>
      </w:r>
      <w:r w:rsidRPr="00E55636">
        <w:rPr>
          <w:rFonts w:ascii="Times New Roman" w:hAnsi="Times New Roman"/>
          <w:sz w:val="24"/>
          <w:szCs w:val="24"/>
        </w:rPr>
        <w:t>)</w:t>
      </w:r>
      <w:r w:rsidRPr="00E10494">
        <w:rPr>
          <w:rFonts w:ascii="Times New Roman" w:hAnsi="Times New Roman"/>
          <w:sz w:val="24"/>
          <w:szCs w:val="24"/>
        </w:rPr>
        <w:t xml:space="preserve">, </w:t>
      </w:r>
      <w:r w:rsidRPr="00E55636">
        <w:rPr>
          <w:rFonts w:ascii="Times New Roman" w:hAnsi="Times New Roman"/>
          <w:sz w:val="24"/>
          <w:szCs w:val="24"/>
        </w:rPr>
        <w:t>PRET –nav, ATTURAS –nav</w:t>
      </w:r>
      <w:r>
        <w:rPr>
          <w:rFonts w:ascii="Times New Roman" w:hAnsi="Times New Roman"/>
          <w:sz w:val="24"/>
          <w:szCs w:val="24"/>
        </w:rPr>
        <w:t>,</w:t>
      </w:r>
      <w:r w:rsidRPr="00E10494">
        <w:rPr>
          <w:rFonts w:ascii="Times New Roman" w:hAnsi="Times New Roman"/>
          <w:sz w:val="24"/>
          <w:szCs w:val="24"/>
        </w:rPr>
        <w:t xml:space="preserve"> </w:t>
      </w:r>
      <w:r w:rsidRPr="009E6C4B">
        <w:rPr>
          <w:rFonts w:ascii="Times New Roman" w:hAnsi="Times New Roman" w:cs="Times New Roman"/>
          <w:sz w:val="24"/>
          <w:szCs w:val="24"/>
        </w:rPr>
        <w:t xml:space="preserve">Priekuļu novada dome </w:t>
      </w:r>
      <w:r w:rsidRPr="009E6C4B">
        <w:rPr>
          <w:rFonts w:ascii="Times New Roman" w:hAnsi="Times New Roman" w:cs="Times New Roman"/>
          <w:b/>
          <w:sz w:val="24"/>
          <w:szCs w:val="24"/>
        </w:rPr>
        <w:t>nolemj</w:t>
      </w:r>
      <w:r w:rsidRPr="009E6C4B">
        <w:rPr>
          <w:rFonts w:ascii="Times New Roman" w:hAnsi="Times New Roman" w:cs="Times New Roman"/>
          <w:sz w:val="24"/>
          <w:szCs w:val="24"/>
        </w:rPr>
        <w:t>:</w:t>
      </w:r>
    </w:p>
    <w:bookmarkEnd w:id="3"/>
    <w:p w14:paraId="2612FB3C" w14:textId="29E2B9AF" w:rsidR="00693942" w:rsidRDefault="00693942" w:rsidP="00D5426E">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p>
    <w:p w14:paraId="413D007E" w14:textId="6AAD82B7" w:rsidR="00693942" w:rsidRPr="00D5426E" w:rsidRDefault="00D5426E" w:rsidP="00D5426E">
      <w:pPr>
        <w:pStyle w:val="Sarakstarindkopa"/>
        <w:numPr>
          <w:ilvl w:val="0"/>
          <w:numId w:val="4"/>
        </w:numPr>
        <w:pBdr>
          <w:top w:val="nil"/>
          <w:left w:val="nil"/>
          <w:bottom w:val="nil"/>
          <w:right w:val="nil"/>
          <w:between w:val="nil"/>
        </w:pBdr>
        <w:tabs>
          <w:tab w:val="left" w:pos="567"/>
        </w:tabs>
        <w:spacing w:after="0" w:line="240" w:lineRule="auto"/>
        <w:ind w:leftChars="0" w:firstLineChars="0"/>
        <w:jc w:val="both"/>
        <w:rPr>
          <w:rFonts w:ascii="Times New Roman" w:eastAsia="Times New Roman" w:hAnsi="Times New Roman" w:cs="Times New Roman"/>
          <w:color w:val="000000"/>
          <w:sz w:val="24"/>
          <w:szCs w:val="24"/>
        </w:rPr>
      </w:pPr>
      <w:r w:rsidRPr="00D5426E">
        <w:rPr>
          <w:rFonts w:ascii="Times New Roman" w:eastAsia="Times New Roman" w:hAnsi="Times New Roman" w:cs="Times New Roman"/>
          <w:color w:val="000000"/>
          <w:sz w:val="24"/>
          <w:szCs w:val="24"/>
        </w:rPr>
        <w:t>Izdot Priekuļu novada pašvaldības 2020. gada 26. marta Saistošos noteikumus Nr.</w:t>
      </w:r>
      <w:r>
        <w:rPr>
          <w:rFonts w:ascii="Times New Roman" w:eastAsia="Times New Roman" w:hAnsi="Times New Roman" w:cs="Times New Roman"/>
          <w:color w:val="000000"/>
          <w:sz w:val="24"/>
          <w:szCs w:val="24"/>
        </w:rPr>
        <w:t>3</w:t>
      </w:r>
      <w:r w:rsidRPr="00D5426E">
        <w:rPr>
          <w:rFonts w:ascii="Times New Roman" w:eastAsia="Times New Roman" w:hAnsi="Times New Roman" w:cs="Times New Roman"/>
          <w:color w:val="000000"/>
          <w:sz w:val="24"/>
          <w:szCs w:val="24"/>
        </w:rPr>
        <w:t>/2020 „Par grozījumiem Priekuļu novada pašvaldības saistošajos noteikumos Nr.2/2020 „Par Priekuļu novada pašvaldības budžetu 2020. gadam” saskaņā ar pielikumu.</w:t>
      </w:r>
    </w:p>
    <w:p w14:paraId="5C48B77D" w14:textId="77777777" w:rsidR="00693942" w:rsidRPr="00D5426E" w:rsidRDefault="00D5426E" w:rsidP="00D5426E">
      <w:pPr>
        <w:pStyle w:val="Sarakstarindkopa"/>
        <w:numPr>
          <w:ilvl w:val="0"/>
          <w:numId w:val="4"/>
        </w:numPr>
        <w:pBdr>
          <w:top w:val="nil"/>
          <w:left w:val="nil"/>
          <w:bottom w:val="nil"/>
          <w:right w:val="nil"/>
          <w:between w:val="nil"/>
        </w:pBdr>
        <w:tabs>
          <w:tab w:val="left" w:pos="567"/>
        </w:tabs>
        <w:spacing w:after="0" w:line="240" w:lineRule="auto"/>
        <w:ind w:leftChars="0" w:firstLineChars="0"/>
        <w:jc w:val="both"/>
        <w:rPr>
          <w:rFonts w:ascii="Times New Roman" w:eastAsia="Times New Roman" w:hAnsi="Times New Roman" w:cs="Times New Roman"/>
          <w:color w:val="000000"/>
          <w:sz w:val="24"/>
          <w:szCs w:val="24"/>
        </w:rPr>
      </w:pPr>
      <w:r w:rsidRPr="00D5426E">
        <w:rPr>
          <w:rFonts w:ascii="Times New Roman" w:eastAsia="Times New Roman" w:hAnsi="Times New Roman" w:cs="Times New Roman"/>
          <w:color w:val="000000"/>
          <w:sz w:val="24"/>
          <w:szCs w:val="24"/>
        </w:rPr>
        <w:t xml:space="preserve">Lēmuma izpildes kontrole Finanšu un grāmatvedības nodaļai (vadītāja </w:t>
      </w:r>
      <w:proofErr w:type="spellStart"/>
      <w:r w:rsidRPr="00D5426E">
        <w:rPr>
          <w:rFonts w:ascii="Times New Roman" w:eastAsia="Times New Roman" w:hAnsi="Times New Roman" w:cs="Times New Roman"/>
          <w:color w:val="000000"/>
          <w:sz w:val="24"/>
          <w:szCs w:val="24"/>
        </w:rPr>
        <w:t>I.Rumba</w:t>
      </w:r>
      <w:proofErr w:type="spellEnd"/>
      <w:r w:rsidRPr="00D5426E">
        <w:rPr>
          <w:rFonts w:ascii="Times New Roman" w:eastAsia="Times New Roman" w:hAnsi="Times New Roman" w:cs="Times New Roman"/>
          <w:color w:val="000000"/>
          <w:sz w:val="24"/>
          <w:szCs w:val="24"/>
        </w:rPr>
        <w:t>).</w:t>
      </w:r>
    </w:p>
    <w:p w14:paraId="6CB42ED1" w14:textId="77777777" w:rsidR="00693942" w:rsidRDefault="0069394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66C36547" w14:textId="77777777" w:rsidR="00693942" w:rsidRDefault="0069394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2A6511A8" w14:textId="77777777" w:rsidR="00593A76" w:rsidRDefault="00593A76" w:rsidP="00593A76">
      <w:pPr>
        <w:ind w:left="0" w:hanging="2"/>
        <w:rPr>
          <w:rFonts w:ascii="Times New Roman" w:eastAsia="Times New Roman" w:hAnsi="Times New Roman" w:cs="Times New Roman"/>
          <w:sz w:val="24"/>
          <w:szCs w:val="24"/>
        </w:rPr>
      </w:pPr>
      <w:bookmarkStart w:id="4" w:name="_Hlk22994951"/>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bookmarkEnd w:id="4"/>
    <w:p w14:paraId="7111427C" w14:textId="77777777" w:rsidR="00693942" w:rsidRDefault="0069394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3E308C41" w14:textId="77777777" w:rsidR="00693942" w:rsidRDefault="0069394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6781612B" w14:textId="77777777" w:rsidR="00693942" w:rsidRDefault="0069394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69799A5E" w14:textId="77777777" w:rsidR="00693942" w:rsidRDefault="0069394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7923E9A1" w14:textId="77777777" w:rsidR="00693942" w:rsidRDefault="0069394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71C6AB63" w14:textId="77777777" w:rsidR="00693942" w:rsidRDefault="0069394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6DA9F65D" w14:textId="77777777" w:rsidR="00693942" w:rsidRDefault="0069394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2C5D424D" w14:textId="77777777" w:rsidR="00693942" w:rsidRDefault="0069394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10C548D6" w14:textId="77777777" w:rsidR="00693942" w:rsidRDefault="0069394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7B87EA71" w14:textId="77777777" w:rsidR="00693942" w:rsidRDefault="00D5426E" w:rsidP="00D5426E">
      <w:pPr>
        <w:pBdr>
          <w:top w:val="nil"/>
          <w:left w:val="nil"/>
          <w:bottom w:val="nil"/>
          <w:right w:val="nil"/>
          <w:between w:val="nil"/>
        </w:pBdr>
        <w:spacing w:after="0" w:line="240" w:lineRule="auto"/>
        <w:ind w:leftChars="192" w:left="424" w:hanging="2"/>
        <w:jc w:val="right"/>
        <w:rPr>
          <w:rFonts w:ascii="Times New Roman" w:eastAsia="Times New Roman" w:hAnsi="Times New Roman" w:cs="Times New Roman"/>
          <w:color w:val="000000"/>
          <w:sz w:val="24"/>
          <w:szCs w:val="24"/>
        </w:rPr>
      </w:pPr>
      <w:r>
        <w:rPr>
          <w:rFonts w:ascii="Cambria" w:eastAsia="Cambria" w:hAnsi="Cambria" w:cs="Cambria"/>
          <w:i/>
          <w:color w:val="000000"/>
          <w:sz w:val="24"/>
          <w:szCs w:val="24"/>
        </w:rPr>
        <w:lastRenderedPageBreak/>
        <w:t>1.</w:t>
      </w:r>
      <w:r>
        <w:rPr>
          <w:rFonts w:ascii="Times New Roman" w:eastAsia="Times New Roman" w:hAnsi="Times New Roman" w:cs="Times New Roman"/>
          <w:i/>
          <w:color w:val="000000"/>
          <w:sz w:val="24"/>
          <w:szCs w:val="24"/>
        </w:rPr>
        <w:t>pielikums</w:t>
      </w:r>
    </w:p>
    <w:p w14:paraId="2839F3CD" w14:textId="53740F79" w:rsidR="00693942" w:rsidRDefault="00D5426E">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domes 26.03.2020.</w:t>
      </w:r>
    </w:p>
    <w:p w14:paraId="524AD7F6" w14:textId="7FA8F427" w:rsidR="00693942" w:rsidRDefault="00D5426E">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lēmumam Nr.135 protokols Nr.6</w:t>
      </w:r>
    </w:p>
    <w:p w14:paraId="1C4BE611" w14:textId="77777777" w:rsidR="00693942" w:rsidRDefault="00D5426E">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4"/>
          <w:szCs w:val="24"/>
          <w:lang w:eastAsia="lv-LV"/>
        </w:rPr>
        <w:drawing>
          <wp:inline distT="0" distB="0" distL="114300" distR="114300" wp14:anchorId="06C99A1C" wp14:editId="7F29C5D0">
            <wp:extent cx="581025" cy="685165"/>
            <wp:effectExtent l="0" t="0" r="0" b="0"/>
            <wp:docPr id="1030"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26C5CAA8" w14:textId="77777777" w:rsidR="00693942" w:rsidRDefault="00D5426E">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0CFC5684" w14:textId="77777777" w:rsidR="00693942" w:rsidRDefault="00D5426E">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478FC45E" w14:textId="77777777" w:rsidR="00693942" w:rsidRDefault="00D5426E">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14:paraId="716D2FC0" w14:textId="77777777" w:rsidR="00693942" w:rsidRDefault="00D5426E">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04CDBE48" w14:textId="77777777" w:rsidR="00693942" w:rsidRDefault="00693942">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6409886D" w14:textId="3D86EE67" w:rsidR="00693942" w:rsidRDefault="00D5426E">
      <w:pPr>
        <w:pBdr>
          <w:top w:val="nil"/>
          <w:left w:val="nil"/>
          <w:bottom w:val="nil"/>
          <w:right w:val="nil"/>
          <w:between w:val="nil"/>
        </w:pBdr>
        <w:spacing w:after="0" w:line="240" w:lineRule="auto"/>
        <w:ind w:left="0" w:hanging="2"/>
        <w:jc w:val="center"/>
        <w:rPr>
          <w:rFonts w:ascii="Times" w:eastAsia="Times" w:hAnsi="Times" w:cs="Times"/>
          <w:b/>
          <w:color w:val="000000"/>
          <w:sz w:val="24"/>
          <w:szCs w:val="24"/>
        </w:rPr>
      </w:pPr>
      <w:r>
        <w:rPr>
          <w:rFonts w:ascii="Times" w:eastAsia="Times" w:hAnsi="Times" w:cs="Times"/>
          <w:b/>
          <w:color w:val="000000"/>
          <w:sz w:val="24"/>
          <w:szCs w:val="24"/>
        </w:rPr>
        <w:t>SAISTOŠIE NOTEIKUMI Nr.3</w:t>
      </w:r>
    </w:p>
    <w:p w14:paraId="5CC3A73F" w14:textId="77777777" w:rsidR="00693942" w:rsidRDefault="00D5426E">
      <w:pPr>
        <w:pBdr>
          <w:top w:val="nil"/>
          <w:left w:val="nil"/>
          <w:bottom w:val="nil"/>
          <w:right w:val="nil"/>
          <w:between w:val="nil"/>
        </w:pBdr>
        <w:spacing w:after="0" w:line="240" w:lineRule="auto"/>
        <w:ind w:left="0" w:hanging="2"/>
        <w:jc w:val="center"/>
        <w:rPr>
          <w:rFonts w:ascii="Times" w:eastAsia="Times" w:hAnsi="Times" w:cs="Times"/>
          <w:color w:val="000000"/>
          <w:sz w:val="24"/>
          <w:szCs w:val="24"/>
        </w:rPr>
      </w:pPr>
      <w:r>
        <w:rPr>
          <w:rFonts w:ascii="Times New Roman" w:eastAsia="Times New Roman" w:hAnsi="Times New Roman" w:cs="Times New Roman"/>
          <w:b/>
          <w:color w:val="000000"/>
          <w:sz w:val="24"/>
          <w:szCs w:val="24"/>
          <w:u w:val="single"/>
        </w:rPr>
        <w:t>„Par grozījumiem Priekuļu novada pašvaldības saistošajos noteikumos Nr.2/2020 „Par Priekuļu novada pašvaldības budžetu 2020. gadam”</w:t>
      </w:r>
    </w:p>
    <w:p w14:paraId="58F3FA12" w14:textId="77777777" w:rsidR="00693942" w:rsidRDefault="00693942">
      <w:pPr>
        <w:pBdr>
          <w:top w:val="nil"/>
          <w:left w:val="nil"/>
          <w:bottom w:val="nil"/>
          <w:right w:val="nil"/>
          <w:between w:val="nil"/>
        </w:pBdr>
        <w:spacing w:after="0" w:line="240" w:lineRule="auto"/>
        <w:ind w:left="0" w:hanging="2"/>
        <w:jc w:val="center"/>
        <w:rPr>
          <w:rFonts w:ascii="Times" w:eastAsia="Times" w:hAnsi="Times" w:cs="Times"/>
          <w:color w:val="000000"/>
          <w:sz w:val="24"/>
          <w:szCs w:val="24"/>
        </w:rPr>
      </w:pPr>
    </w:p>
    <w:p w14:paraId="22CD6ABE" w14:textId="77777777" w:rsidR="00693942" w:rsidRDefault="00D5426E">
      <w:pPr>
        <w:pBdr>
          <w:top w:val="nil"/>
          <w:left w:val="nil"/>
          <w:bottom w:val="nil"/>
          <w:right w:val="nil"/>
          <w:between w:val="nil"/>
        </w:pBdr>
        <w:spacing w:after="0" w:line="240" w:lineRule="auto"/>
        <w:ind w:left="0" w:hanging="2"/>
        <w:jc w:val="right"/>
        <w:rPr>
          <w:rFonts w:ascii="Times" w:eastAsia="Times" w:hAnsi="Times" w:cs="Times"/>
          <w:color w:val="000000"/>
        </w:rPr>
      </w:pPr>
      <w:r>
        <w:rPr>
          <w:rFonts w:ascii="Times" w:eastAsia="Times" w:hAnsi="Times" w:cs="Times"/>
          <w:color w:val="000000"/>
        </w:rPr>
        <w:t>Izdoti saska</w:t>
      </w:r>
      <w:r>
        <w:rPr>
          <w:rFonts w:ascii="TTE18C16E8t00" w:eastAsia="TTE18C16E8t00" w:hAnsi="TTE18C16E8t00" w:cs="TTE18C16E8t00"/>
          <w:color w:val="000000"/>
        </w:rPr>
        <w:t xml:space="preserve">ņā </w:t>
      </w:r>
      <w:r>
        <w:rPr>
          <w:rFonts w:ascii="Times" w:eastAsia="Times" w:hAnsi="Times" w:cs="Times"/>
          <w:color w:val="000000"/>
        </w:rPr>
        <w:t>ar likuma “Par pašvald</w:t>
      </w:r>
      <w:r>
        <w:rPr>
          <w:rFonts w:ascii="TTE18C16E8t00" w:eastAsia="TTE18C16E8t00" w:hAnsi="TTE18C16E8t00" w:cs="TTE18C16E8t00"/>
          <w:color w:val="000000"/>
        </w:rPr>
        <w:t>ī</w:t>
      </w:r>
      <w:r>
        <w:rPr>
          <w:rFonts w:ascii="Times" w:eastAsia="Times" w:hAnsi="Times" w:cs="Times"/>
          <w:color w:val="000000"/>
        </w:rPr>
        <w:t xml:space="preserve">bām” </w:t>
      </w:r>
    </w:p>
    <w:p w14:paraId="3D84CB92" w14:textId="77777777" w:rsidR="00693942" w:rsidRDefault="00D5426E">
      <w:pPr>
        <w:pBdr>
          <w:top w:val="nil"/>
          <w:left w:val="nil"/>
          <w:bottom w:val="nil"/>
          <w:right w:val="nil"/>
          <w:between w:val="nil"/>
        </w:pBdr>
        <w:spacing w:after="0" w:line="240" w:lineRule="auto"/>
        <w:ind w:left="0" w:hanging="2"/>
        <w:jc w:val="right"/>
        <w:rPr>
          <w:rFonts w:ascii="Times" w:eastAsia="Times" w:hAnsi="Times" w:cs="Times"/>
          <w:color w:val="000000"/>
        </w:rPr>
      </w:pPr>
      <w:r>
        <w:rPr>
          <w:rFonts w:ascii="Times" w:eastAsia="Times" w:hAnsi="Times" w:cs="Times"/>
          <w:color w:val="000000"/>
        </w:rPr>
        <w:t>21.panta pirm</w:t>
      </w:r>
      <w:r>
        <w:rPr>
          <w:rFonts w:ascii="TTE18C16E8t00" w:eastAsia="TTE18C16E8t00" w:hAnsi="TTE18C16E8t00" w:cs="TTE18C16E8t00"/>
          <w:color w:val="000000"/>
        </w:rPr>
        <w:t>ā</w:t>
      </w:r>
      <w:r>
        <w:rPr>
          <w:rFonts w:ascii="Times" w:eastAsia="Times" w:hAnsi="Times" w:cs="Times"/>
          <w:color w:val="000000"/>
        </w:rPr>
        <w:t>s da</w:t>
      </w:r>
      <w:r>
        <w:rPr>
          <w:rFonts w:ascii="TTE18C16E8t00" w:eastAsia="TTE18C16E8t00" w:hAnsi="TTE18C16E8t00" w:cs="TTE18C16E8t00"/>
          <w:color w:val="000000"/>
        </w:rPr>
        <w:t>ļ</w:t>
      </w:r>
      <w:r>
        <w:rPr>
          <w:rFonts w:ascii="Times" w:eastAsia="Times" w:hAnsi="Times" w:cs="Times"/>
          <w:color w:val="000000"/>
        </w:rPr>
        <w:t>as 2.punktu,</w:t>
      </w:r>
    </w:p>
    <w:p w14:paraId="2A8283FF" w14:textId="77777777" w:rsidR="00693942" w:rsidRDefault="00D5426E">
      <w:pPr>
        <w:pBdr>
          <w:top w:val="nil"/>
          <w:left w:val="nil"/>
          <w:bottom w:val="nil"/>
          <w:right w:val="nil"/>
          <w:between w:val="nil"/>
        </w:pBdr>
        <w:spacing w:after="0" w:line="240" w:lineRule="auto"/>
        <w:ind w:left="0" w:hanging="2"/>
        <w:jc w:val="right"/>
        <w:rPr>
          <w:rFonts w:ascii="Times" w:eastAsia="Times" w:hAnsi="Times" w:cs="Times"/>
          <w:color w:val="000000"/>
        </w:rPr>
      </w:pPr>
      <w:r>
        <w:rPr>
          <w:rFonts w:ascii="Times" w:eastAsia="Times" w:hAnsi="Times" w:cs="Times"/>
          <w:color w:val="000000"/>
        </w:rPr>
        <w:t>46.panta pirmo un otro da</w:t>
      </w:r>
      <w:r>
        <w:rPr>
          <w:rFonts w:ascii="TTE18C16E8t00" w:eastAsia="TTE18C16E8t00" w:hAnsi="TTE18C16E8t00" w:cs="TTE18C16E8t00"/>
          <w:color w:val="000000"/>
        </w:rPr>
        <w:t>ļ</w:t>
      </w:r>
      <w:r>
        <w:rPr>
          <w:rFonts w:ascii="Times" w:eastAsia="Times" w:hAnsi="Times" w:cs="Times"/>
          <w:color w:val="000000"/>
        </w:rPr>
        <w:t>u un likumu</w:t>
      </w:r>
    </w:p>
    <w:p w14:paraId="6C0E8CF3" w14:textId="77777777" w:rsidR="00693942" w:rsidRDefault="00D5426E">
      <w:pPr>
        <w:pBdr>
          <w:top w:val="nil"/>
          <w:left w:val="nil"/>
          <w:bottom w:val="nil"/>
          <w:right w:val="nil"/>
          <w:between w:val="nil"/>
        </w:pBdr>
        <w:spacing w:after="0" w:line="240" w:lineRule="auto"/>
        <w:ind w:left="0" w:hanging="2"/>
        <w:jc w:val="right"/>
        <w:rPr>
          <w:rFonts w:ascii="Times" w:eastAsia="Times" w:hAnsi="Times" w:cs="Times"/>
          <w:color w:val="000000"/>
        </w:rPr>
      </w:pPr>
      <w:r>
        <w:rPr>
          <w:rFonts w:ascii="Times" w:eastAsia="Times" w:hAnsi="Times" w:cs="Times"/>
          <w:color w:val="000000"/>
        </w:rPr>
        <w:t>“Par pašvald</w:t>
      </w:r>
      <w:r>
        <w:rPr>
          <w:rFonts w:ascii="TTE18C16E8t00" w:eastAsia="TTE18C16E8t00" w:hAnsi="TTE18C16E8t00" w:cs="TTE18C16E8t00"/>
          <w:color w:val="000000"/>
        </w:rPr>
        <w:t>ī</w:t>
      </w:r>
      <w:r>
        <w:rPr>
          <w:rFonts w:ascii="Times" w:eastAsia="Times" w:hAnsi="Times" w:cs="Times"/>
          <w:color w:val="000000"/>
        </w:rPr>
        <w:t>bu budžetiem” 7. pantu</w:t>
      </w:r>
    </w:p>
    <w:p w14:paraId="054232C7" w14:textId="77777777" w:rsidR="00693942" w:rsidRDefault="00693942">
      <w:pPr>
        <w:pBdr>
          <w:top w:val="nil"/>
          <w:left w:val="nil"/>
          <w:bottom w:val="nil"/>
          <w:right w:val="nil"/>
          <w:between w:val="nil"/>
        </w:pBdr>
        <w:spacing w:after="0" w:line="240" w:lineRule="auto"/>
        <w:ind w:left="0" w:hanging="2"/>
        <w:jc w:val="right"/>
        <w:rPr>
          <w:rFonts w:ascii="Times" w:eastAsia="Times" w:hAnsi="Times" w:cs="Times"/>
          <w:b/>
          <w:color w:val="000000"/>
          <w:sz w:val="20"/>
          <w:szCs w:val="20"/>
        </w:rPr>
      </w:pPr>
    </w:p>
    <w:p w14:paraId="57A2B05E" w14:textId="77777777" w:rsidR="00693942" w:rsidRDefault="00693942">
      <w:pPr>
        <w:pBdr>
          <w:top w:val="nil"/>
          <w:left w:val="nil"/>
          <w:bottom w:val="nil"/>
          <w:right w:val="nil"/>
          <w:between w:val="nil"/>
        </w:pBdr>
        <w:spacing w:after="0" w:line="240" w:lineRule="auto"/>
        <w:ind w:left="0" w:hanging="2"/>
        <w:jc w:val="center"/>
        <w:rPr>
          <w:rFonts w:ascii="Times" w:eastAsia="Times" w:hAnsi="Times" w:cs="Times"/>
          <w:color w:val="000000"/>
          <w:sz w:val="24"/>
          <w:szCs w:val="24"/>
        </w:rPr>
      </w:pPr>
    </w:p>
    <w:p w14:paraId="1754E935" w14:textId="77777777" w:rsidR="00693942" w:rsidRDefault="00693942">
      <w:pPr>
        <w:pBdr>
          <w:top w:val="nil"/>
          <w:left w:val="nil"/>
          <w:bottom w:val="nil"/>
          <w:right w:val="nil"/>
          <w:between w:val="nil"/>
        </w:pBdr>
        <w:spacing w:after="0" w:line="240" w:lineRule="auto"/>
        <w:ind w:left="1" w:hanging="3"/>
        <w:jc w:val="both"/>
        <w:rPr>
          <w:rFonts w:ascii="Times" w:eastAsia="Times" w:hAnsi="Times" w:cs="Times"/>
          <w:color w:val="000000"/>
          <w:sz w:val="28"/>
          <w:szCs w:val="28"/>
        </w:rPr>
      </w:pPr>
    </w:p>
    <w:p w14:paraId="2F834EAD" w14:textId="77777777" w:rsidR="00693942" w:rsidRDefault="00D5426E" w:rsidP="00D5426E">
      <w:pPr>
        <w:numPr>
          <w:ilvl w:val="0"/>
          <w:numId w:val="3"/>
        </w:numPr>
        <w:pBdr>
          <w:top w:val="nil"/>
          <w:left w:val="nil"/>
          <w:bottom w:val="nil"/>
          <w:right w:val="nil"/>
          <w:between w:val="nil"/>
        </w:pBdr>
        <w:spacing w:after="0" w:line="240" w:lineRule="auto"/>
        <w:ind w:leftChars="1" w:left="283" w:hangingChars="117" w:hanging="281"/>
        <w:jc w:val="both"/>
        <w:rPr>
          <w:rFonts w:ascii="Times New Roman" w:eastAsia="Times New Roman" w:hAnsi="Times New Roman" w:cs="Times New Roman"/>
          <w:color w:val="000000"/>
          <w:sz w:val="24"/>
          <w:szCs w:val="24"/>
        </w:rPr>
      </w:pPr>
      <w:r>
        <w:rPr>
          <w:rFonts w:ascii="Times" w:eastAsia="Times" w:hAnsi="Times" w:cs="Times"/>
          <w:color w:val="000000"/>
          <w:sz w:val="24"/>
          <w:szCs w:val="24"/>
        </w:rPr>
        <w:t xml:space="preserve">Veikt grozījumus </w:t>
      </w:r>
      <w:r>
        <w:rPr>
          <w:rFonts w:ascii="Times New Roman" w:eastAsia="Times New Roman" w:hAnsi="Times New Roman" w:cs="Times New Roman"/>
          <w:color w:val="000000"/>
          <w:sz w:val="24"/>
          <w:szCs w:val="24"/>
        </w:rPr>
        <w:t>Priekuļu novada pašvaldības saistošajos noteikums Nr.2/2020 „Par Priekuļu novada pašvaldības budžetu 2020. gadam” , izsakot 2.1, 2.2., 2.3. punktus šādā redakcijā:</w:t>
      </w:r>
    </w:p>
    <w:p w14:paraId="5B6E1412" w14:textId="77777777" w:rsidR="00693942" w:rsidRDefault="00D5426E" w:rsidP="00D5426E">
      <w:pPr>
        <w:numPr>
          <w:ilvl w:val="1"/>
          <w:numId w:val="3"/>
        </w:numPr>
        <w:pBdr>
          <w:top w:val="nil"/>
          <w:left w:val="nil"/>
          <w:bottom w:val="nil"/>
          <w:right w:val="nil"/>
          <w:between w:val="nil"/>
        </w:pBdr>
        <w:spacing w:after="0" w:line="240" w:lineRule="auto"/>
        <w:ind w:leftChars="321" w:left="70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punkts “kārtējā gada ieņēmumi” – 10 170 522 euro”;</w:t>
      </w:r>
    </w:p>
    <w:p w14:paraId="2904CC7C" w14:textId="77777777" w:rsidR="00693942" w:rsidRDefault="00D5426E" w:rsidP="00D5426E">
      <w:pPr>
        <w:numPr>
          <w:ilvl w:val="1"/>
          <w:numId w:val="3"/>
        </w:numPr>
        <w:pBdr>
          <w:top w:val="nil"/>
          <w:left w:val="nil"/>
          <w:bottom w:val="nil"/>
          <w:right w:val="nil"/>
          <w:between w:val="nil"/>
        </w:pBdr>
        <w:spacing w:after="0" w:line="240" w:lineRule="auto"/>
        <w:ind w:leftChars="321" w:left="70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punkts “kārtējā gada izdevumi” – 12 457 678 euro”;</w:t>
      </w:r>
    </w:p>
    <w:p w14:paraId="382571A3" w14:textId="627D3480" w:rsidR="00693942" w:rsidRDefault="00D5426E" w:rsidP="00D5426E">
      <w:pPr>
        <w:pBdr>
          <w:top w:val="nil"/>
          <w:left w:val="nil"/>
          <w:bottom w:val="nil"/>
          <w:right w:val="nil"/>
          <w:between w:val="nil"/>
        </w:pBdr>
        <w:spacing w:after="0" w:line="240" w:lineRule="auto"/>
        <w:ind w:leftChars="321" w:left="70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color w:val="000000"/>
          <w:sz w:val="24"/>
          <w:szCs w:val="24"/>
        </w:rPr>
        <w:t>2.3. punkts “naudas līdzekļu atlikums” – 2 303 054 euro.</w:t>
      </w:r>
    </w:p>
    <w:p w14:paraId="0F8543B9" w14:textId="77777777" w:rsidR="00693942" w:rsidRDefault="00D5426E" w:rsidP="00D5426E">
      <w:pPr>
        <w:pBdr>
          <w:top w:val="nil"/>
          <w:left w:val="nil"/>
          <w:bottom w:val="nil"/>
          <w:right w:val="nil"/>
          <w:between w:val="nil"/>
        </w:pBdr>
        <w:spacing w:after="0" w:line="240" w:lineRule="auto"/>
        <w:ind w:leftChars="1" w:left="283" w:hangingChars="117" w:hanging="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Mainīt 2020. gada investīciju plāna 1.prioritāti “Veselavas pirmsskolas izglītības iestāde - telpu kosmētiskais remonts (ierobežots apjoms)” ar 2021. gada prioritāti “Veselavas pirmsskolas izglītības iestāde - stāvlaukuma ierīkošana”.</w:t>
      </w:r>
    </w:p>
    <w:p w14:paraId="0683CAF4"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24C829B0"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263166D" w14:textId="77777777" w:rsidR="00593A76" w:rsidRDefault="00593A76" w:rsidP="00593A76">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07C0DBD1"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CBD8D36"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EDF1181"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EAF673E"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A188626"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9DF245D"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082E558"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8A52779"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2E84A3C"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474D49C"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10D4568"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52C6D5E"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46C66AB"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DAB9ED1"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BF87299"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55113AC"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26CA140"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C72E027"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E0E1215"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CD88845"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6AF0A7B3" w14:textId="77777777" w:rsidR="00693942" w:rsidRDefault="00D5426E">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0"/>
          <w:szCs w:val="20"/>
          <w:lang w:eastAsia="lv-LV"/>
        </w:rPr>
        <w:drawing>
          <wp:inline distT="0" distB="0" distL="114300" distR="114300" wp14:anchorId="0096ABC3" wp14:editId="2F47FA3C">
            <wp:extent cx="581025" cy="685165"/>
            <wp:effectExtent l="0" t="0" r="0" b="0"/>
            <wp:docPr id="1029"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165"/>
                    </a:xfrm>
                    <a:prstGeom prst="rect">
                      <a:avLst/>
                    </a:prstGeom>
                    <a:ln/>
                  </pic:spPr>
                </pic:pic>
              </a:graphicData>
            </a:graphic>
          </wp:inline>
        </w:drawing>
      </w:r>
    </w:p>
    <w:p w14:paraId="2D5E5BC4" w14:textId="77777777" w:rsidR="00693942" w:rsidRDefault="00D5426E">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17F32AAC" w14:textId="77777777" w:rsidR="00693942" w:rsidRDefault="00D5426E">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66B8D25D" w14:textId="77777777" w:rsidR="00693942" w:rsidRDefault="00D5426E">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14:paraId="5B6B175F" w14:textId="77777777" w:rsidR="00693942" w:rsidRDefault="00D5426E">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366C6C55" w14:textId="77777777" w:rsidR="00693942" w:rsidRDefault="0069394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7884C407" w14:textId="55A5A517" w:rsidR="00693942" w:rsidRDefault="00D542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SAISTOŠO NOTEIKUMU Nr. 3</w:t>
      </w:r>
    </w:p>
    <w:p w14:paraId="186147DE" w14:textId="77777777" w:rsidR="00693942" w:rsidRDefault="00D542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 grozījumiem Priekuļu novada pašvaldības saistošajos  noteikumos Nr.2/2020 “Par Priekuļu novada pašvaldības budžetu 2020. gadam” </w:t>
      </w:r>
    </w:p>
    <w:p w14:paraId="670EC4EC" w14:textId="77777777" w:rsidR="00693942" w:rsidRDefault="00D542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PASKAIDROJUMA RAKSTS</w:t>
      </w:r>
    </w:p>
    <w:p w14:paraId="3CA57132" w14:textId="77777777" w:rsidR="00693942" w:rsidRDefault="00D542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31F44E60" w14:textId="77777777" w:rsidR="00693942" w:rsidRDefault="0069394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46F9018"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 gada 26. martā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46F7ACAE"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tbl>
      <w:tblPr>
        <w:tblStyle w:val="a"/>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6520"/>
      </w:tblGrid>
      <w:tr w:rsidR="00693942" w14:paraId="7B29C6B5" w14:textId="77777777">
        <w:tc>
          <w:tcPr>
            <w:tcW w:w="2802" w:type="dxa"/>
          </w:tcPr>
          <w:p w14:paraId="26A85F63" w14:textId="77777777" w:rsidR="00693942" w:rsidRDefault="0069394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14:paraId="24601A14" w14:textId="77777777" w:rsidR="00693942" w:rsidRDefault="00D542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Paskaidrojuma raksta sadaļas</w:t>
            </w:r>
          </w:p>
        </w:tc>
        <w:tc>
          <w:tcPr>
            <w:tcW w:w="6520" w:type="dxa"/>
          </w:tcPr>
          <w:p w14:paraId="15D54530" w14:textId="77777777" w:rsidR="00693942" w:rsidRDefault="0069394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31CC06B3" w14:textId="77777777" w:rsidR="00693942" w:rsidRDefault="00D5426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Norādāmā informācija</w:t>
            </w:r>
          </w:p>
        </w:tc>
      </w:tr>
      <w:tr w:rsidR="00693942" w14:paraId="5623B06C" w14:textId="77777777">
        <w:tc>
          <w:tcPr>
            <w:tcW w:w="2802" w:type="dxa"/>
          </w:tcPr>
          <w:p w14:paraId="0CB90B1D" w14:textId="77777777" w:rsidR="00693942" w:rsidRDefault="00D5426E">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Projekta nepieciešamības pamatojums</w:t>
            </w:r>
          </w:p>
        </w:tc>
        <w:tc>
          <w:tcPr>
            <w:tcW w:w="6520" w:type="dxa"/>
          </w:tcPr>
          <w:p w14:paraId="31EC06AB"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pašvaldības saistošo noteikumu Nr.2/2020 „Par Priekuļu novada pašvaldības budžetu 2020. gadam” 6. punkts; </w:t>
            </w:r>
          </w:p>
          <w:p w14:paraId="46C88B43"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16936B93"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pašvaldības saistošo noteikumu Nr.2/2020 „Par Priekuļu novada pašvaldības budžetu 2020. gadam” 7. punkts;</w:t>
            </w:r>
          </w:p>
          <w:p w14:paraId="30929EE6"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3E6B5C0"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pašvaldības saistošo noteikumu Nr.2/2020 „Par Priekuļu novada pašvaldības budžetu 2020. gadam” 3.pielikums. </w:t>
            </w:r>
          </w:p>
          <w:p w14:paraId="44D73235"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EAE0295"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Domes 2020. gada 23. janvāra lēmums Nr.62 “Par finansiālu atbalstu biedrības “Latvijas Multiplās sklerozes asociācijas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nodaļai””.</w:t>
            </w:r>
          </w:p>
          <w:p w14:paraId="44A5D41D"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8C7290A"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Domes 2020. gada 27. februāra lēmums Nr.120 “Par līdzfinansējumu grāmatas izdošanai”.</w:t>
            </w:r>
          </w:p>
          <w:p w14:paraId="7B7E2990"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320D7DB6"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Veselavas pirmsskolas izglītības iestādes vadītājas 2020. gada 20. marta iesniegums Nr.1-9/10.</w:t>
            </w:r>
          </w:p>
          <w:p w14:paraId="4A9C8775"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2057342"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 gada budžeta izpilde.</w:t>
            </w:r>
          </w:p>
        </w:tc>
      </w:tr>
      <w:tr w:rsidR="00693942" w14:paraId="63D2ABA7" w14:textId="77777777">
        <w:tc>
          <w:tcPr>
            <w:tcW w:w="2802" w:type="dxa"/>
          </w:tcPr>
          <w:p w14:paraId="32340C68" w14:textId="77777777" w:rsidR="00693942" w:rsidRDefault="00D5426E">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Ieņēmumi, Izdevumi,</w:t>
            </w:r>
          </w:p>
          <w:p w14:paraId="11CCBE36"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Finansēšana</w:t>
            </w:r>
          </w:p>
        </w:tc>
        <w:tc>
          <w:tcPr>
            <w:tcW w:w="6520" w:type="dxa"/>
          </w:tcPr>
          <w:p w14:paraId="76A9DB94"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Saistošie noteikumi mainīs Priekuļu novada budžeta ieņēmumus un izdevumus ekonomiskās klasifikācijas kodos un funkcionālajās kategorijās.</w:t>
            </w:r>
          </w:p>
          <w:p w14:paraId="6D59C548"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7F25990"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PAMATBUDŽETS</w:t>
            </w:r>
          </w:p>
          <w:p w14:paraId="1762AD46"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14:paraId="3F9E269A"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Palielina</w:t>
            </w:r>
          </w:p>
          <w:p w14:paraId="313BC96C"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DAB0827"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IEŅĒMUMI</w:t>
            </w:r>
          </w:p>
          <w:p w14:paraId="0564AACB"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1F8F36F"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EUR 1 Saņemts no Valsts kases sadales konta iepriekšējā gada nesadalītais iedzīvotāju ienākuma nodoklis“ (</w:t>
            </w:r>
            <w:r>
              <w:rPr>
                <w:rFonts w:ascii="Times New Roman" w:eastAsia="Times New Roman" w:hAnsi="Times New Roman" w:cs="Times New Roman"/>
                <w:i/>
                <w:color w:val="000000"/>
                <w:sz w:val="24"/>
                <w:szCs w:val="24"/>
              </w:rPr>
              <w:t>KK 01.1.1.1</w:t>
            </w:r>
            <w:r>
              <w:rPr>
                <w:rFonts w:ascii="Times New Roman" w:eastAsia="Times New Roman" w:hAnsi="Times New Roman" w:cs="Times New Roman"/>
                <w:color w:val="000000"/>
                <w:sz w:val="24"/>
                <w:szCs w:val="24"/>
              </w:rPr>
              <w:t xml:space="preserve">); </w:t>
            </w:r>
          </w:p>
          <w:p w14:paraId="469F99F4"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EUR 1 Pašvaldību budžetā saņemtā dotācija no pašvaldības finanšu izlīdzināšanas fonda iepriekšējā pārskata periodā (</w:t>
            </w:r>
            <w:r>
              <w:rPr>
                <w:rFonts w:ascii="Times New Roman" w:eastAsia="Times New Roman" w:hAnsi="Times New Roman" w:cs="Times New Roman"/>
                <w:i/>
                <w:color w:val="000000"/>
                <w:sz w:val="24"/>
                <w:szCs w:val="24"/>
              </w:rPr>
              <w:t>KK 18.6.4.0.).</w:t>
            </w:r>
          </w:p>
          <w:p w14:paraId="73E1FB0F"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F6961FD"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8E10458"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IZDEVUMI</w:t>
            </w:r>
          </w:p>
          <w:p w14:paraId="7B709136"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87FBE61"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Palielina</w:t>
            </w:r>
          </w:p>
          <w:p w14:paraId="47B74928"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D7E6D07"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EUR 2 393 ēdināšanas izdevumus (KK 2363) par 2019. gada valsts dotācijas atlikumu 1.-4.klašu izglītojamo ēdināšanai.  Priekuļu vidusskolai EUR 1 586; Liepas pamatskolai EUR 807;</w:t>
            </w:r>
          </w:p>
          <w:p w14:paraId="56299C27"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EUR 11 507 pašvaldības līdzfinansējums 2020.gada plānošanas periodā 1.-4.klašu izglītojamo ēdināšanai;</w:t>
            </w:r>
          </w:p>
          <w:p w14:paraId="1558729D"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EUR 13 356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prospekts 1 ēkas jumta kapitālajam remontam (KK 5250, </w:t>
            </w:r>
            <w:proofErr w:type="spellStart"/>
            <w:r>
              <w:rPr>
                <w:rFonts w:ascii="Times New Roman" w:eastAsia="Times New Roman" w:hAnsi="Times New Roman" w:cs="Times New Roman"/>
                <w:color w:val="000000"/>
                <w:sz w:val="24"/>
                <w:szCs w:val="24"/>
              </w:rPr>
              <w:t>strv</w:t>
            </w:r>
            <w:proofErr w:type="spellEnd"/>
            <w:r>
              <w:rPr>
                <w:rFonts w:ascii="Times New Roman" w:eastAsia="Times New Roman" w:hAnsi="Times New Roman" w:cs="Times New Roman"/>
                <w:color w:val="000000"/>
                <w:sz w:val="24"/>
                <w:szCs w:val="24"/>
              </w:rPr>
              <w:t>. 10911);</w:t>
            </w:r>
          </w:p>
          <w:p w14:paraId="7D31C0D5"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EUR 200 par atbalstu biedrībai Latvijas Multiplās sklerozes asociācijas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nodaļai (KK 3263, </w:t>
            </w:r>
            <w:proofErr w:type="spellStart"/>
            <w:r>
              <w:rPr>
                <w:rFonts w:ascii="Times New Roman" w:eastAsia="Times New Roman" w:hAnsi="Times New Roman" w:cs="Times New Roman"/>
                <w:color w:val="000000"/>
                <w:sz w:val="24"/>
                <w:szCs w:val="24"/>
              </w:rPr>
              <w:t>strv</w:t>
            </w:r>
            <w:proofErr w:type="spellEnd"/>
            <w:r>
              <w:rPr>
                <w:rFonts w:ascii="Times New Roman" w:eastAsia="Times New Roman" w:hAnsi="Times New Roman" w:cs="Times New Roman"/>
                <w:color w:val="000000"/>
                <w:sz w:val="24"/>
                <w:szCs w:val="24"/>
              </w:rPr>
              <w:t>. 01112);</w:t>
            </w:r>
          </w:p>
          <w:p w14:paraId="78BF9660"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EUR 250 par būvuzraudzību apgaismojuma izbūvei Veselavas muižas parkā (KK 5240, </w:t>
            </w:r>
            <w:proofErr w:type="spellStart"/>
            <w:r>
              <w:rPr>
                <w:rFonts w:ascii="Times New Roman" w:eastAsia="Times New Roman" w:hAnsi="Times New Roman" w:cs="Times New Roman"/>
                <w:color w:val="000000"/>
                <w:sz w:val="24"/>
                <w:szCs w:val="24"/>
              </w:rPr>
              <w:t>strv</w:t>
            </w:r>
            <w:proofErr w:type="spellEnd"/>
            <w:r>
              <w:rPr>
                <w:rFonts w:ascii="Times New Roman" w:eastAsia="Times New Roman" w:hAnsi="Times New Roman" w:cs="Times New Roman"/>
                <w:color w:val="000000"/>
                <w:sz w:val="24"/>
                <w:szCs w:val="24"/>
              </w:rPr>
              <w:t>. 01);</w:t>
            </w:r>
          </w:p>
          <w:p w14:paraId="68F8C966"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EUR 400 par līdzfinansējumu grāmatas izdošanai (KK 2314, </w:t>
            </w:r>
            <w:proofErr w:type="spellStart"/>
            <w:r>
              <w:rPr>
                <w:rFonts w:ascii="Times New Roman" w:eastAsia="Times New Roman" w:hAnsi="Times New Roman" w:cs="Times New Roman"/>
                <w:color w:val="000000"/>
                <w:sz w:val="24"/>
                <w:szCs w:val="24"/>
              </w:rPr>
              <w:t>strv</w:t>
            </w:r>
            <w:proofErr w:type="spellEnd"/>
            <w:r>
              <w:rPr>
                <w:rFonts w:ascii="Times New Roman" w:eastAsia="Times New Roman" w:hAnsi="Times New Roman" w:cs="Times New Roman"/>
                <w:color w:val="000000"/>
                <w:sz w:val="24"/>
                <w:szCs w:val="24"/>
              </w:rPr>
              <w:t xml:space="preserve">. 01112). </w:t>
            </w:r>
          </w:p>
          <w:p w14:paraId="2B5336E2"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26D3400"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Pārklasificē izdevumus</w:t>
            </w:r>
          </w:p>
          <w:p w14:paraId="2270AACF"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u w:val="single"/>
              </w:rPr>
            </w:pPr>
          </w:p>
          <w:p w14:paraId="575593A0"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Samazina</w:t>
            </w:r>
            <w:r>
              <w:rPr>
                <w:rFonts w:ascii="Times New Roman" w:eastAsia="Times New Roman" w:hAnsi="Times New Roman" w:cs="Times New Roman"/>
                <w:i/>
                <w:color w:val="000000"/>
                <w:sz w:val="24"/>
                <w:szCs w:val="24"/>
              </w:rPr>
              <w:t>:</w:t>
            </w:r>
          </w:p>
          <w:p w14:paraId="090D4575"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5D2E554C"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Investīcijas</w:t>
            </w:r>
            <w:r>
              <w:rPr>
                <w:rFonts w:ascii="Times New Roman" w:eastAsia="Times New Roman" w:hAnsi="Times New Roman" w:cs="Times New Roman"/>
                <w:color w:val="000000"/>
                <w:sz w:val="24"/>
                <w:szCs w:val="24"/>
              </w:rPr>
              <w:t xml:space="preserve"> EUR 286 017</w:t>
            </w:r>
            <w:r>
              <w:rPr>
                <w:rFonts w:ascii="Times New Roman" w:eastAsia="Times New Roman" w:hAnsi="Times New Roman" w:cs="Times New Roman"/>
                <w:i/>
                <w:color w:val="000000"/>
                <w:sz w:val="24"/>
                <w:szCs w:val="24"/>
              </w:rPr>
              <w:t>, tai skaitā</w:t>
            </w:r>
            <w:r>
              <w:rPr>
                <w:rFonts w:ascii="Times New Roman" w:eastAsia="Times New Roman" w:hAnsi="Times New Roman" w:cs="Times New Roman"/>
                <w:color w:val="000000"/>
                <w:sz w:val="24"/>
                <w:szCs w:val="24"/>
              </w:rPr>
              <w:t>:</w:t>
            </w:r>
          </w:p>
          <w:p w14:paraId="558B1C80"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EUR 286 017 Rotaļu laukuma izveide PII Saulīte</w:t>
            </w:r>
          </w:p>
          <w:p w14:paraId="54D136D0"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9309B02"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Līdzekļi neparedzētiem gadījumiem</w:t>
            </w:r>
            <w:r>
              <w:rPr>
                <w:rFonts w:ascii="Times New Roman" w:eastAsia="Times New Roman" w:hAnsi="Times New Roman" w:cs="Times New Roman"/>
                <w:color w:val="000000"/>
                <w:sz w:val="24"/>
                <w:szCs w:val="24"/>
              </w:rPr>
              <w:t xml:space="preserve"> EUR 14 206, </w:t>
            </w:r>
            <w:r>
              <w:rPr>
                <w:rFonts w:ascii="Times New Roman" w:eastAsia="Times New Roman" w:hAnsi="Times New Roman" w:cs="Times New Roman"/>
                <w:i/>
                <w:color w:val="000000"/>
                <w:sz w:val="24"/>
                <w:szCs w:val="24"/>
              </w:rPr>
              <w:t>tai skaitā:</w:t>
            </w:r>
          </w:p>
          <w:p w14:paraId="58B78693"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EUR 200 par atbalstu biedrībai Latvijas Multiplās sklerozes asociācijas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nodaļai;</w:t>
            </w:r>
          </w:p>
          <w:p w14:paraId="13B29025"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EUR 250 par būvuzraudzību Veselavas muižas parkā;</w:t>
            </w:r>
          </w:p>
          <w:p w14:paraId="44508DA5"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EUR 400 par līdzfinansējumu grāmatas izdošanai;</w:t>
            </w:r>
          </w:p>
          <w:p w14:paraId="6156C13D"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EUR 13 356 par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prospekts 1 jumta remontu – vēju postījums.</w:t>
            </w:r>
          </w:p>
          <w:p w14:paraId="58403A3E"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3074ABE"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Naudas līdzekļu izmaiņas (finansēšana)</w:t>
            </w:r>
          </w:p>
          <w:p w14:paraId="39CB3C48"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EUR 13 898 (</w:t>
            </w:r>
            <w:r>
              <w:rPr>
                <w:rFonts w:ascii="Times New Roman" w:eastAsia="Times New Roman" w:hAnsi="Times New Roman" w:cs="Times New Roman"/>
                <w:i/>
                <w:color w:val="000000"/>
                <w:sz w:val="24"/>
                <w:szCs w:val="24"/>
              </w:rPr>
              <w:t>palielinājums</w:t>
            </w:r>
            <w:r>
              <w:rPr>
                <w:rFonts w:ascii="Times New Roman" w:eastAsia="Times New Roman" w:hAnsi="Times New Roman" w:cs="Times New Roman"/>
                <w:color w:val="000000"/>
                <w:sz w:val="24"/>
                <w:szCs w:val="24"/>
              </w:rPr>
              <w:t xml:space="preserve">) </w:t>
            </w:r>
          </w:p>
          <w:p w14:paraId="44D46727"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3862A92" w14:textId="77777777" w:rsidR="00693942" w:rsidRDefault="00D542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D1BEFFD" w14:textId="77777777" w:rsidR="00693942" w:rsidRDefault="0069394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r w:rsidR="00693942" w14:paraId="040869B5" w14:textId="77777777">
        <w:tc>
          <w:tcPr>
            <w:tcW w:w="2802" w:type="dxa"/>
          </w:tcPr>
          <w:p w14:paraId="2410117E" w14:textId="77777777" w:rsidR="00693942" w:rsidRDefault="00D5426E">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Informācija par plānoto projekta ietekmi uz pašvaldības budžetu</w:t>
            </w:r>
          </w:p>
        </w:tc>
        <w:tc>
          <w:tcPr>
            <w:tcW w:w="6520" w:type="dxa"/>
          </w:tcPr>
          <w:p w14:paraId="177BD0DD"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 būtiskas ietekmes</w:t>
            </w:r>
          </w:p>
        </w:tc>
      </w:tr>
      <w:tr w:rsidR="00693942" w14:paraId="6AFAC102" w14:textId="77777777">
        <w:tc>
          <w:tcPr>
            <w:tcW w:w="2802" w:type="dxa"/>
          </w:tcPr>
          <w:p w14:paraId="51CBF9CD" w14:textId="77777777" w:rsidR="00693942" w:rsidRDefault="00D5426E">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 par plānoto projekta ietekmi uz uzņēmējdarbības vidi</w:t>
            </w:r>
          </w:p>
        </w:tc>
        <w:tc>
          <w:tcPr>
            <w:tcW w:w="6520" w:type="dxa"/>
          </w:tcPr>
          <w:p w14:paraId="193B1E64"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C09B1E8"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 ietekmes</w:t>
            </w:r>
          </w:p>
        </w:tc>
      </w:tr>
      <w:tr w:rsidR="00693942" w14:paraId="75C8F93F" w14:textId="77777777">
        <w:tc>
          <w:tcPr>
            <w:tcW w:w="2802" w:type="dxa"/>
          </w:tcPr>
          <w:p w14:paraId="30CB5E9E" w14:textId="77777777" w:rsidR="00693942" w:rsidRDefault="00D5426E">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 par administratīvajām procedūrām</w:t>
            </w:r>
          </w:p>
        </w:tc>
        <w:tc>
          <w:tcPr>
            <w:tcW w:w="6520" w:type="dxa"/>
          </w:tcPr>
          <w:p w14:paraId="04F994AA"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Saistošo noteikumu izpildi nodrošinās Priekuļu novada Finanšu un grāmatvedības nodaļa</w:t>
            </w:r>
          </w:p>
        </w:tc>
      </w:tr>
      <w:tr w:rsidR="00693942" w14:paraId="24ED3757" w14:textId="77777777">
        <w:tc>
          <w:tcPr>
            <w:tcW w:w="2802" w:type="dxa"/>
          </w:tcPr>
          <w:p w14:paraId="3A0EEEA2" w14:textId="77777777" w:rsidR="00693942" w:rsidRDefault="00D5426E">
            <w:pPr>
              <w:numPr>
                <w:ilvl w:val="0"/>
                <w:numId w:val="1"/>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Informācija par konsultācijām ar privātpersonām</w:t>
            </w:r>
          </w:p>
        </w:tc>
        <w:tc>
          <w:tcPr>
            <w:tcW w:w="6520" w:type="dxa"/>
          </w:tcPr>
          <w:p w14:paraId="69E5835B" w14:textId="77777777" w:rsidR="00693942" w:rsidRDefault="00D5426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Nav notikušas</w:t>
            </w:r>
          </w:p>
        </w:tc>
      </w:tr>
    </w:tbl>
    <w:p w14:paraId="3B70D30E"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25DA0BE" w14:textId="77777777" w:rsidR="00693942" w:rsidRDefault="0069394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2E601683" w14:textId="77777777" w:rsidR="00593A76" w:rsidRDefault="00593A76" w:rsidP="00593A76">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67D10514" w14:textId="77777777" w:rsidR="00693942" w:rsidRDefault="00693942">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bookmarkStart w:id="5" w:name="_GoBack"/>
      <w:bookmarkEnd w:id="5"/>
    </w:p>
    <w:sectPr w:rsidR="00693942">
      <w:pgSz w:w="11906" w:h="16838"/>
      <w:pgMar w:top="709" w:right="851"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auto"/>
    <w:pitch w:val="default"/>
  </w:font>
  <w:font w:name="TTE18C16E8t00">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A0C94"/>
    <w:multiLevelType w:val="multilevel"/>
    <w:tmpl w:val="58984890"/>
    <w:lvl w:ilvl="0">
      <w:start w:val="1"/>
      <w:numFmt w:val="decimal"/>
      <w:lvlText w:val="%1."/>
      <w:lvlJc w:val="left"/>
      <w:pPr>
        <w:ind w:left="1080" w:hanging="360"/>
      </w:pPr>
      <w:rPr>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520" w:hanging="72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3600" w:hanging="1080"/>
      </w:pPr>
      <w:rPr>
        <w:vertAlign w:val="baseline"/>
      </w:rPr>
    </w:lvl>
    <w:lvl w:ilvl="6">
      <w:start w:val="1"/>
      <w:numFmt w:val="decimal"/>
      <w:lvlText w:val="%1.%2.%3.%4.%5.%6.%7."/>
      <w:lvlJc w:val="left"/>
      <w:pPr>
        <w:ind w:left="4320" w:hanging="1440"/>
      </w:pPr>
      <w:rPr>
        <w:vertAlign w:val="baseline"/>
      </w:rPr>
    </w:lvl>
    <w:lvl w:ilvl="7">
      <w:start w:val="1"/>
      <w:numFmt w:val="decimal"/>
      <w:lvlText w:val="%1.%2.%3.%4.%5.%6.%7.%8."/>
      <w:lvlJc w:val="left"/>
      <w:pPr>
        <w:ind w:left="4680" w:hanging="1440"/>
      </w:pPr>
      <w:rPr>
        <w:vertAlign w:val="baseline"/>
      </w:rPr>
    </w:lvl>
    <w:lvl w:ilvl="8">
      <w:start w:val="1"/>
      <w:numFmt w:val="decimal"/>
      <w:lvlText w:val="%1.%2.%3.%4.%5.%6.%7.%8.%9."/>
      <w:lvlJc w:val="left"/>
      <w:pPr>
        <w:ind w:left="5400" w:hanging="1800"/>
      </w:pPr>
      <w:rPr>
        <w:vertAlign w:val="baseline"/>
      </w:rPr>
    </w:lvl>
  </w:abstractNum>
  <w:abstractNum w:abstractNumId="1" w15:restartNumberingAfterBreak="0">
    <w:nsid w:val="62B16AC2"/>
    <w:multiLevelType w:val="multilevel"/>
    <w:tmpl w:val="C7440560"/>
    <w:lvl w:ilvl="0">
      <w:start w:val="1"/>
      <w:numFmt w:val="decimal"/>
      <w:lvlText w:val="%1."/>
      <w:lvlJc w:val="left"/>
      <w:pPr>
        <w:ind w:left="930" w:hanging="360"/>
      </w:pPr>
      <w:rPr>
        <w:vertAlign w:val="baseline"/>
      </w:rPr>
    </w:lvl>
    <w:lvl w:ilvl="1">
      <w:start w:val="1"/>
      <w:numFmt w:val="lowerLetter"/>
      <w:lvlText w:val="%2."/>
      <w:lvlJc w:val="left"/>
      <w:pPr>
        <w:ind w:left="1650" w:hanging="360"/>
      </w:pPr>
      <w:rPr>
        <w:vertAlign w:val="baseline"/>
      </w:rPr>
    </w:lvl>
    <w:lvl w:ilvl="2">
      <w:start w:val="1"/>
      <w:numFmt w:val="lowerRoman"/>
      <w:lvlText w:val="%3."/>
      <w:lvlJc w:val="right"/>
      <w:pPr>
        <w:ind w:left="2370" w:hanging="180"/>
      </w:pPr>
      <w:rPr>
        <w:vertAlign w:val="baseline"/>
      </w:rPr>
    </w:lvl>
    <w:lvl w:ilvl="3">
      <w:start w:val="1"/>
      <w:numFmt w:val="decimal"/>
      <w:lvlText w:val="%4."/>
      <w:lvlJc w:val="left"/>
      <w:pPr>
        <w:ind w:left="3090" w:hanging="360"/>
      </w:pPr>
      <w:rPr>
        <w:vertAlign w:val="baseline"/>
      </w:rPr>
    </w:lvl>
    <w:lvl w:ilvl="4">
      <w:start w:val="1"/>
      <w:numFmt w:val="lowerLetter"/>
      <w:lvlText w:val="%5."/>
      <w:lvlJc w:val="left"/>
      <w:pPr>
        <w:ind w:left="3810" w:hanging="360"/>
      </w:pPr>
      <w:rPr>
        <w:vertAlign w:val="baseline"/>
      </w:rPr>
    </w:lvl>
    <w:lvl w:ilvl="5">
      <w:start w:val="1"/>
      <w:numFmt w:val="lowerRoman"/>
      <w:lvlText w:val="%6."/>
      <w:lvlJc w:val="right"/>
      <w:pPr>
        <w:ind w:left="4530" w:hanging="180"/>
      </w:pPr>
      <w:rPr>
        <w:vertAlign w:val="baseline"/>
      </w:rPr>
    </w:lvl>
    <w:lvl w:ilvl="6">
      <w:start w:val="1"/>
      <w:numFmt w:val="decimal"/>
      <w:lvlText w:val="%7."/>
      <w:lvlJc w:val="left"/>
      <w:pPr>
        <w:ind w:left="5250" w:hanging="360"/>
      </w:pPr>
      <w:rPr>
        <w:vertAlign w:val="baseline"/>
      </w:rPr>
    </w:lvl>
    <w:lvl w:ilvl="7">
      <w:start w:val="1"/>
      <w:numFmt w:val="lowerLetter"/>
      <w:lvlText w:val="%8."/>
      <w:lvlJc w:val="left"/>
      <w:pPr>
        <w:ind w:left="5970" w:hanging="360"/>
      </w:pPr>
      <w:rPr>
        <w:vertAlign w:val="baseline"/>
      </w:rPr>
    </w:lvl>
    <w:lvl w:ilvl="8">
      <w:start w:val="1"/>
      <w:numFmt w:val="lowerRoman"/>
      <w:lvlText w:val="%9."/>
      <w:lvlJc w:val="right"/>
      <w:pPr>
        <w:ind w:left="6690" w:hanging="180"/>
      </w:pPr>
      <w:rPr>
        <w:vertAlign w:val="baseline"/>
      </w:rPr>
    </w:lvl>
  </w:abstractNum>
  <w:abstractNum w:abstractNumId="2" w15:restartNumberingAfterBreak="0">
    <w:nsid w:val="67433AE5"/>
    <w:multiLevelType w:val="multilevel"/>
    <w:tmpl w:val="31700E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9D81C20"/>
    <w:multiLevelType w:val="hybridMultilevel"/>
    <w:tmpl w:val="5F524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42"/>
    <w:rsid w:val="00593A76"/>
    <w:rsid w:val="00693942"/>
    <w:rsid w:val="00D542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F8E6"/>
  <w15:docId w15:val="{344A811A-ABA4-46F2-8FED-5F6336F9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Galvene">
    <w:name w:val="header"/>
    <w:basedOn w:val="Parasts"/>
    <w:qFormat/>
    <w:pPr>
      <w:tabs>
        <w:tab w:val="center" w:pos="4513"/>
        <w:tab w:val="right" w:pos="9026"/>
      </w:tabs>
    </w:pPr>
  </w:style>
  <w:style w:type="character" w:customStyle="1" w:styleId="GalveneRakstz">
    <w:name w:val="Galvene Rakstz."/>
    <w:rPr>
      <w:w w:val="100"/>
      <w:position w:val="-1"/>
      <w:sz w:val="22"/>
      <w:szCs w:val="22"/>
      <w:effect w:val="none"/>
      <w:vertAlign w:val="baseline"/>
      <w:cs w:val="0"/>
      <w:em w:val="none"/>
      <w:lang w:eastAsia="en-US"/>
    </w:rPr>
  </w:style>
  <w:style w:type="paragraph" w:styleId="Kjene">
    <w:name w:val="footer"/>
    <w:basedOn w:val="Parasts"/>
    <w:qFormat/>
    <w:pPr>
      <w:tabs>
        <w:tab w:val="center" w:pos="4513"/>
        <w:tab w:val="right" w:pos="902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hwatE8zkxUfSfh+phh1ycGH4ZQ==">AMUW2mXUP4OPLOrxqXp5eGB8q+mrFbfpBCpmurJnyX5TBJOAgIQlv6a9TZwF8aCaKYpWpQsZlYiojgcTxDZmwDNHzbzMTRN/Ipp30Cc9J9b/qjsVB10KRm/VP7OcBXpKZV4WdHfJedqb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4431</Words>
  <Characters>2527</Characters>
  <Application>Microsoft Office Word</Application>
  <DocSecurity>0</DocSecurity>
  <Lines>21</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cp:lastModifiedBy>
  <cp:revision>3</cp:revision>
  <cp:lastPrinted>2020-03-27T09:07:00Z</cp:lastPrinted>
  <dcterms:created xsi:type="dcterms:W3CDTF">2020-03-27T09:08:00Z</dcterms:created>
  <dcterms:modified xsi:type="dcterms:W3CDTF">2020-04-01T07:09:00Z</dcterms:modified>
</cp:coreProperties>
</file>